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2B5BAA" w:rsidRPr="00531349" w:rsidTr="004B3957">
        <w:trPr>
          <w:gridAfter w:val="1"/>
          <w:wAfter w:w="2551" w:type="dxa"/>
          <w:cantSplit/>
          <w:trHeight w:val="569"/>
        </w:trPr>
        <w:tc>
          <w:tcPr>
            <w:tcW w:w="4928" w:type="dxa"/>
            <w:shd w:val="clear" w:color="auto" w:fill="BFBFBF"/>
            <w:vAlign w:val="center"/>
          </w:tcPr>
          <w:p w:rsidR="002B5BAA" w:rsidRPr="00531349" w:rsidRDefault="002B5BAA" w:rsidP="004B3957">
            <w:pPr>
              <w:keepNext/>
              <w:shd w:val="clear" w:color="auto" w:fill="BFBFBF"/>
              <w:jc w:val="center"/>
              <w:outlineLvl w:val="0"/>
              <w:rPr>
                <w:rFonts w:cs="Arial"/>
                <w:szCs w:val="22"/>
              </w:rPr>
            </w:pPr>
            <w:r w:rsidRPr="00531349">
              <w:rPr>
                <w:rFonts w:cs="Arial"/>
                <w:noProof/>
                <w:szCs w:val="22"/>
              </w:rPr>
              <w:drawing>
                <wp:anchor distT="0" distB="0" distL="114300" distR="114300" simplePos="0" relativeHeight="251659264" behindDoc="1" locked="0" layoutInCell="0" allowOverlap="1" wp14:anchorId="7491626C" wp14:editId="0879BBF5">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349">
              <w:rPr>
                <w:rFonts w:cs="Arial"/>
                <w:szCs w:val="22"/>
              </w:rPr>
              <w:t>REPORT TO</w:t>
            </w:r>
          </w:p>
        </w:tc>
        <w:tc>
          <w:tcPr>
            <w:tcW w:w="2410" w:type="dxa"/>
            <w:shd w:val="clear" w:color="auto" w:fill="BFBFBF"/>
            <w:vAlign w:val="center"/>
          </w:tcPr>
          <w:p w:rsidR="002B5BAA" w:rsidRPr="00531349" w:rsidRDefault="002B5BAA" w:rsidP="004B3957">
            <w:pPr>
              <w:jc w:val="center"/>
              <w:rPr>
                <w:rFonts w:cs="Arial"/>
                <w:szCs w:val="22"/>
              </w:rPr>
            </w:pPr>
            <w:r w:rsidRPr="00531349">
              <w:rPr>
                <w:rFonts w:cs="Arial"/>
                <w:szCs w:val="22"/>
              </w:rPr>
              <w:t>ON</w:t>
            </w:r>
          </w:p>
        </w:tc>
      </w:tr>
      <w:tr w:rsidR="002B5BAA" w:rsidRPr="00531349" w:rsidTr="004B3957">
        <w:trPr>
          <w:gridAfter w:val="1"/>
          <w:wAfter w:w="2551" w:type="dxa"/>
          <w:cantSplit/>
          <w:trHeight w:val="654"/>
        </w:trPr>
        <w:tc>
          <w:tcPr>
            <w:tcW w:w="4928" w:type="dxa"/>
            <w:tcBorders>
              <w:bottom w:val="nil"/>
            </w:tcBorders>
            <w:vAlign w:val="center"/>
          </w:tcPr>
          <w:p w:rsidR="002B5BAA" w:rsidRPr="00531349" w:rsidRDefault="002B5BAA" w:rsidP="004B3957">
            <w:pPr>
              <w:jc w:val="center"/>
              <w:rPr>
                <w:rFonts w:cs="Arial"/>
                <w:b/>
                <w:szCs w:val="22"/>
              </w:rPr>
            </w:pPr>
            <w:r w:rsidRPr="00531349">
              <w:rPr>
                <w:rFonts w:cs="Arial"/>
                <w:b/>
                <w:szCs w:val="22"/>
              </w:rPr>
              <w:t>CABINET</w:t>
            </w:r>
          </w:p>
        </w:tc>
        <w:tc>
          <w:tcPr>
            <w:tcW w:w="2410" w:type="dxa"/>
            <w:tcBorders>
              <w:bottom w:val="nil"/>
            </w:tcBorders>
            <w:vAlign w:val="center"/>
          </w:tcPr>
          <w:p w:rsidR="002B5BAA" w:rsidRPr="00531349" w:rsidRDefault="002B5BAA" w:rsidP="004B3957">
            <w:pPr>
              <w:jc w:val="center"/>
              <w:rPr>
                <w:rFonts w:cs="Arial"/>
                <w:szCs w:val="22"/>
              </w:rPr>
            </w:pPr>
            <w:r>
              <w:rPr>
                <w:rFonts w:cs="Arial"/>
                <w:szCs w:val="22"/>
              </w:rPr>
              <w:t>19 June 2019</w:t>
            </w:r>
          </w:p>
        </w:tc>
      </w:tr>
      <w:tr w:rsidR="002B5BAA" w:rsidRPr="00531349" w:rsidTr="004B3957">
        <w:trPr>
          <w:gridAfter w:val="1"/>
          <w:wAfter w:w="2551" w:type="dxa"/>
          <w:cantSplit/>
          <w:trHeight w:val="560"/>
        </w:trPr>
        <w:tc>
          <w:tcPr>
            <w:tcW w:w="7338" w:type="dxa"/>
            <w:gridSpan w:val="2"/>
            <w:tcBorders>
              <w:left w:val="nil"/>
              <w:right w:val="nil"/>
            </w:tcBorders>
          </w:tcPr>
          <w:p w:rsidR="002B5BAA" w:rsidRPr="00531349" w:rsidRDefault="002B5BAA" w:rsidP="004B3957">
            <w:pPr>
              <w:jc w:val="right"/>
              <w:rPr>
                <w:rFonts w:cs="Arial"/>
                <w:szCs w:val="22"/>
              </w:rPr>
            </w:pPr>
          </w:p>
        </w:tc>
      </w:tr>
      <w:tr w:rsidR="002B5BAA" w:rsidRPr="00531349" w:rsidTr="004B3957">
        <w:trPr>
          <w:cantSplit/>
        </w:trPr>
        <w:tc>
          <w:tcPr>
            <w:tcW w:w="4928" w:type="dxa"/>
            <w:shd w:val="clear" w:color="auto" w:fill="BFBFBF"/>
            <w:vAlign w:val="center"/>
          </w:tcPr>
          <w:p w:rsidR="002B5BAA" w:rsidRPr="00531349" w:rsidRDefault="002B5BAA" w:rsidP="004B3957">
            <w:pPr>
              <w:jc w:val="center"/>
              <w:rPr>
                <w:rFonts w:cs="Arial"/>
                <w:szCs w:val="22"/>
              </w:rPr>
            </w:pPr>
            <w:r w:rsidRPr="00531349">
              <w:rPr>
                <w:rFonts w:cs="Arial"/>
                <w:szCs w:val="22"/>
              </w:rPr>
              <w:t>TITLE</w:t>
            </w:r>
          </w:p>
        </w:tc>
        <w:tc>
          <w:tcPr>
            <w:tcW w:w="2410" w:type="dxa"/>
            <w:shd w:val="clear" w:color="auto" w:fill="BFBFBF"/>
            <w:vAlign w:val="center"/>
          </w:tcPr>
          <w:p w:rsidR="002B5BAA" w:rsidRPr="00531349" w:rsidRDefault="002B5BAA" w:rsidP="004B3957">
            <w:pPr>
              <w:jc w:val="center"/>
              <w:rPr>
                <w:rFonts w:cs="Arial"/>
                <w:szCs w:val="22"/>
              </w:rPr>
            </w:pPr>
            <w:r w:rsidRPr="00531349">
              <w:rPr>
                <w:rFonts w:cs="Arial"/>
                <w:szCs w:val="22"/>
              </w:rPr>
              <w:t>PORTFOLIO</w:t>
            </w:r>
          </w:p>
        </w:tc>
        <w:tc>
          <w:tcPr>
            <w:tcW w:w="2551" w:type="dxa"/>
            <w:shd w:val="clear" w:color="auto" w:fill="BFBFBF"/>
            <w:vAlign w:val="center"/>
          </w:tcPr>
          <w:p w:rsidR="002B5BAA" w:rsidRPr="00531349" w:rsidRDefault="002B5BAA" w:rsidP="004B3957">
            <w:pPr>
              <w:jc w:val="center"/>
              <w:rPr>
                <w:rFonts w:cs="Arial"/>
                <w:szCs w:val="22"/>
              </w:rPr>
            </w:pPr>
            <w:r w:rsidRPr="00531349">
              <w:rPr>
                <w:rFonts w:cs="Arial"/>
                <w:szCs w:val="22"/>
              </w:rPr>
              <w:t>REPORT OF</w:t>
            </w:r>
          </w:p>
        </w:tc>
      </w:tr>
      <w:tr w:rsidR="002B5BAA" w:rsidRPr="00531349" w:rsidTr="004B3957">
        <w:trPr>
          <w:cantSplit/>
          <w:trHeight w:val="667"/>
        </w:trPr>
        <w:tc>
          <w:tcPr>
            <w:tcW w:w="4928" w:type="dxa"/>
            <w:vAlign w:val="center"/>
          </w:tcPr>
          <w:p w:rsidR="002B5BAA" w:rsidRPr="00531349" w:rsidRDefault="002B5BAA" w:rsidP="004B3957">
            <w:pPr>
              <w:rPr>
                <w:rFonts w:cs="Arial"/>
                <w:b/>
                <w:szCs w:val="22"/>
              </w:rPr>
            </w:pPr>
          </w:p>
          <w:p w:rsidR="002B5BAA" w:rsidRDefault="002B5BAA" w:rsidP="004B3957">
            <w:pPr>
              <w:rPr>
                <w:rFonts w:cs="Arial"/>
                <w:b/>
                <w:szCs w:val="22"/>
              </w:rPr>
            </w:pPr>
            <w:r>
              <w:rPr>
                <w:rFonts w:cs="Arial"/>
                <w:b/>
                <w:szCs w:val="22"/>
              </w:rPr>
              <w:t>Worden Hall Report update</w:t>
            </w:r>
          </w:p>
          <w:p w:rsidR="002B5BAA" w:rsidRPr="00531349" w:rsidRDefault="002B5BAA" w:rsidP="004B3957">
            <w:pPr>
              <w:rPr>
                <w:rFonts w:cs="Arial"/>
                <w:b/>
                <w:szCs w:val="22"/>
              </w:rPr>
            </w:pPr>
          </w:p>
        </w:tc>
        <w:tc>
          <w:tcPr>
            <w:tcW w:w="2410" w:type="dxa"/>
            <w:vAlign w:val="center"/>
          </w:tcPr>
          <w:p w:rsidR="002B5BAA" w:rsidRPr="00A6089E" w:rsidRDefault="002B5BAA" w:rsidP="004B3957">
            <w:pPr>
              <w:rPr>
                <w:rFonts w:cs="Arial"/>
                <w:szCs w:val="22"/>
              </w:rPr>
            </w:pPr>
            <w:r w:rsidRPr="00A6089E">
              <w:rPr>
                <w:rFonts w:cs="Arial"/>
                <w:szCs w:val="22"/>
              </w:rPr>
              <w:t>Finance, Property and Assets</w:t>
            </w:r>
          </w:p>
        </w:tc>
        <w:tc>
          <w:tcPr>
            <w:tcW w:w="2551" w:type="dxa"/>
            <w:vAlign w:val="center"/>
          </w:tcPr>
          <w:p w:rsidR="00A6089E" w:rsidRPr="00A6089E" w:rsidRDefault="00A6089E" w:rsidP="004B3957">
            <w:pPr>
              <w:rPr>
                <w:rFonts w:cs="Arial"/>
                <w:szCs w:val="22"/>
              </w:rPr>
            </w:pPr>
          </w:p>
          <w:p w:rsidR="002B5BAA" w:rsidRPr="00A6089E" w:rsidRDefault="002B5BAA" w:rsidP="004B3957">
            <w:pPr>
              <w:rPr>
                <w:rFonts w:cs="Arial"/>
                <w:szCs w:val="22"/>
              </w:rPr>
            </w:pPr>
            <w:r w:rsidRPr="00A6089E">
              <w:rPr>
                <w:rFonts w:cs="Arial"/>
                <w:szCs w:val="22"/>
              </w:rPr>
              <w:t xml:space="preserve">Assistant Director Property </w:t>
            </w:r>
            <w:r w:rsidR="00A6089E" w:rsidRPr="00A6089E">
              <w:rPr>
                <w:rFonts w:cs="Arial"/>
                <w:szCs w:val="22"/>
              </w:rPr>
              <w:t xml:space="preserve">and </w:t>
            </w:r>
            <w:r w:rsidRPr="00A6089E">
              <w:rPr>
                <w:rFonts w:cs="Arial"/>
                <w:szCs w:val="22"/>
              </w:rPr>
              <w:t>Housing</w:t>
            </w:r>
          </w:p>
          <w:p w:rsidR="002B5BAA" w:rsidRPr="00A6089E" w:rsidRDefault="002B5BAA" w:rsidP="004B3957">
            <w:pPr>
              <w:rPr>
                <w:rFonts w:cs="Arial"/>
                <w:i/>
                <w:szCs w:val="22"/>
              </w:rPr>
            </w:pPr>
          </w:p>
        </w:tc>
      </w:tr>
    </w:tbl>
    <w:p w:rsidR="002B5BAA" w:rsidRPr="00531349" w:rsidRDefault="002B5BAA" w:rsidP="002B5BAA">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B5BAA" w:rsidRPr="00531349" w:rsidTr="004B3957">
        <w:tc>
          <w:tcPr>
            <w:tcW w:w="9918" w:type="dxa"/>
            <w:gridSpan w:val="2"/>
            <w:tcBorders>
              <w:top w:val="nil"/>
              <w:left w:val="nil"/>
              <w:right w:val="nil"/>
            </w:tcBorders>
            <w:shd w:val="clear" w:color="auto" w:fill="auto"/>
          </w:tcPr>
          <w:p w:rsidR="002B5BAA" w:rsidRPr="00531349" w:rsidRDefault="002B5BAA" w:rsidP="004B3957">
            <w:pPr>
              <w:tabs>
                <w:tab w:val="left" w:pos="1055"/>
              </w:tabs>
              <w:rPr>
                <w:rFonts w:cs="Arial"/>
                <w:i/>
                <w:szCs w:val="22"/>
              </w:rPr>
            </w:pPr>
          </w:p>
        </w:tc>
      </w:tr>
      <w:tr w:rsidR="002B5BAA" w:rsidRPr="00531349" w:rsidTr="004B3957">
        <w:tc>
          <w:tcPr>
            <w:tcW w:w="6652" w:type="dxa"/>
            <w:shd w:val="clear" w:color="auto" w:fill="auto"/>
          </w:tcPr>
          <w:p w:rsidR="002B5BAA" w:rsidRPr="00531349" w:rsidRDefault="002B5BAA" w:rsidP="004B3957">
            <w:pPr>
              <w:rPr>
                <w:rFonts w:cs="Arial"/>
                <w:szCs w:val="22"/>
              </w:rPr>
            </w:pPr>
            <w:r w:rsidRPr="00531349">
              <w:rPr>
                <w:rFonts w:cs="Arial"/>
                <w:szCs w:val="22"/>
              </w:rPr>
              <w:t>Is this report a KEY DECISION (i.e. more than £100,000 or impacting on more than 2 Borough wards?)</w:t>
            </w:r>
          </w:p>
          <w:p w:rsidR="002B5BAA" w:rsidRPr="00531349" w:rsidRDefault="002B5BAA" w:rsidP="004B3957">
            <w:pPr>
              <w:rPr>
                <w:rFonts w:cs="Arial"/>
                <w:szCs w:val="22"/>
              </w:rPr>
            </w:pPr>
          </w:p>
          <w:p w:rsidR="002B5BAA" w:rsidRPr="00531349" w:rsidRDefault="002B5BAA" w:rsidP="004B3957">
            <w:pPr>
              <w:rPr>
                <w:rFonts w:cs="Arial"/>
                <w:szCs w:val="22"/>
              </w:rPr>
            </w:pPr>
            <w:r w:rsidRPr="00531349">
              <w:rPr>
                <w:rFonts w:cs="Arial"/>
                <w:szCs w:val="22"/>
              </w:rPr>
              <w:t>Is this report on the Statutory Cabinet Forward Plan?</w:t>
            </w:r>
          </w:p>
          <w:p w:rsidR="002B5BAA" w:rsidRPr="00531349" w:rsidRDefault="002B5BAA" w:rsidP="004B3957">
            <w:pPr>
              <w:rPr>
                <w:rFonts w:cs="Arial"/>
                <w:szCs w:val="22"/>
              </w:rPr>
            </w:pPr>
          </w:p>
          <w:p w:rsidR="002B5BAA" w:rsidRPr="00531349" w:rsidRDefault="002B5BAA" w:rsidP="004B3957">
            <w:pPr>
              <w:rPr>
                <w:rFonts w:cs="Arial"/>
                <w:szCs w:val="22"/>
              </w:rPr>
            </w:pPr>
          </w:p>
          <w:p w:rsidR="002B5BAA" w:rsidRPr="00531349" w:rsidRDefault="002B5BAA" w:rsidP="004B3957">
            <w:pPr>
              <w:rPr>
                <w:rFonts w:cs="Arial"/>
                <w:szCs w:val="22"/>
              </w:rPr>
            </w:pPr>
            <w:r w:rsidRPr="00531349">
              <w:rPr>
                <w:rFonts w:cs="Arial"/>
                <w:szCs w:val="22"/>
              </w:rPr>
              <w:t xml:space="preserve">Is the request outside the policy and budgetary framework and therefore subject to confirmation at full Council? </w:t>
            </w:r>
          </w:p>
          <w:p w:rsidR="002B5BAA" w:rsidRPr="00531349" w:rsidRDefault="002B5BAA" w:rsidP="004B3957">
            <w:pPr>
              <w:rPr>
                <w:rFonts w:cs="Arial"/>
                <w:szCs w:val="22"/>
              </w:rPr>
            </w:pPr>
          </w:p>
          <w:p w:rsidR="002B5BAA" w:rsidRPr="00531349" w:rsidRDefault="002B5BAA" w:rsidP="004B3957">
            <w:pPr>
              <w:rPr>
                <w:rFonts w:cs="Arial"/>
                <w:szCs w:val="22"/>
              </w:rPr>
            </w:pPr>
            <w:r w:rsidRPr="00531349">
              <w:rPr>
                <w:rFonts w:cs="Arial"/>
                <w:szCs w:val="22"/>
              </w:rPr>
              <w:t>Is this report confidential?</w:t>
            </w:r>
          </w:p>
          <w:p w:rsidR="002B5BAA" w:rsidRPr="00531349" w:rsidRDefault="002B5BAA" w:rsidP="004B3957">
            <w:pPr>
              <w:rPr>
                <w:rFonts w:cs="Arial"/>
                <w:szCs w:val="22"/>
              </w:rPr>
            </w:pPr>
          </w:p>
        </w:tc>
        <w:tc>
          <w:tcPr>
            <w:tcW w:w="3266" w:type="dxa"/>
            <w:shd w:val="clear" w:color="auto" w:fill="auto"/>
          </w:tcPr>
          <w:p w:rsidR="002B5BAA" w:rsidRPr="00531349" w:rsidRDefault="002B5BAA" w:rsidP="004B3957">
            <w:pPr>
              <w:rPr>
                <w:rFonts w:cs="Arial"/>
                <w:szCs w:val="22"/>
              </w:rPr>
            </w:pPr>
            <w:r>
              <w:rPr>
                <w:rFonts w:cs="Arial"/>
                <w:szCs w:val="22"/>
              </w:rPr>
              <w:t>No</w:t>
            </w:r>
            <w:r w:rsidRPr="00531349">
              <w:rPr>
                <w:rFonts w:cs="Arial"/>
                <w:szCs w:val="22"/>
              </w:rPr>
              <w:t xml:space="preserve">   </w:t>
            </w:r>
          </w:p>
          <w:p w:rsidR="002B5BAA" w:rsidRPr="00531349" w:rsidRDefault="002B5BAA" w:rsidP="004B3957">
            <w:pPr>
              <w:rPr>
                <w:rFonts w:cs="Arial"/>
                <w:szCs w:val="22"/>
              </w:rPr>
            </w:pPr>
          </w:p>
          <w:p w:rsidR="002B5BAA" w:rsidRPr="00531349" w:rsidRDefault="002B5BAA" w:rsidP="004B3957">
            <w:pPr>
              <w:rPr>
                <w:rFonts w:cs="Arial"/>
                <w:szCs w:val="22"/>
              </w:rPr>
            </w:pPr>
          </w:p>
          <w:p w:rsidR="002B5BAA" w:rsidRPr="00531349" w:rsidRDefault="002B5BAA" w:rsidP="004B3957">
            <w:pPr>
              <w:rPr>
                <w:rFonts w:cs="Arial"/>
                <w:i/>
                <w:szCs w:val="22"/>
              </w:rPr>
            </w:pPr>
            <w:r w:rsidRPr="00531349">
              <w:rPr>
                <w:rFonts w:cs="Arial"/>
                <w:szCs w:val="22"/>
              </w:rPr>
              <w:t xml:space="preserve">Yes   </w:t>
            </w:r>
            <w:bookmarkStart w:id="0" w:name="_GoBack"/>
            <w:bookmarkEnd w:id="0"/>
          </w:p>
          <w:p w:rsidR="002B5BAA" w:rsidRPr="00531349" w:rsidRDefault="002B5BAA" w:rsidP="004B3957">
            <w:pPr>
              <w:rPr>
                <w:rFonts w:cs="Arial"/>
                <w:szCs w:val="22"/>
              </w:rPr>
            </w:pPr>
          </w:p>
          <w:p w:rsidR="002B5BAA" w:rsidRPr="00531349" w:rsidRDefault="002B5BAA" w:rsidP="004B3957">
            <w:pPr>
              <w:rPr>
                <w:rFonts w:cs="Arial"/>
                <w:szCs w:val="22"/>
              </w:rPr>
            </w:pPr>
          </w:p>
          <w:p w:rsidR="002B5BAA" w:rsidRPr="00531349" w:rsidRDefault="002B5BAA" w:rsidP="004B3957">
            <w:pPr>
              <w:rPr>
                <w:rFonts w:cs="Arial"/>
                <w:szCs w:val="22"/>
              </w:rPr>
            </w:pPr>
            <w:r w:rsidRPr="00531349">
              <w:rPr>
                <w:rFonts w:cs="Arial"/>
                <w:szCs w:val="22"/>
              </w:rPr>
              <w:t>No</w:t>
            </w:r>
          </w:p>
          <w:p w:rsidR="002B5BAA" w:rsidRPr="00531349" w:rsidRDefault="002B5BAA" w:rsidP="004B3957">
            <w:pPr>
              <w:rPr>
                <w:rFonts w:cs="Arial"/>
                <w:szCs w:val="22"/>
              </w:rPr>
            </w:pPr>
          </w:p>
          <w:p w:rsidR="002B5BAA" w:rsidRPr="00531349" w:rsidRDefault="002B5BAA" w:rsidP="004B3957">
            <w:pPr>
              <w:rPr>
                <w:rFonts w:cs="Arial"/>
                <w:szCs w:val="22"/>
              </w:rPr>
            </w:pPr>
          </w:p>
          <w:p w:rsidR="002B5BAA" w:rsidRPr="002B5BAA" w:rsidRDefault="002B5BAA" w:rsidP="004B3957">
            <w:pPr>
              <w:autoSpaceDE w:val="0"/>
              <w:autoSpaceDN w:val="0"/>
              <w:adjustRightInd w:val="0"/>
              <w:rPr>
                <w:rFonts w:cs="Arial"/>
                <w:color w:val="000000" w:themeColor="text1"/>
                <w:szCs w:val="22"/>
              </w:rPr>
            </w:pPr>
            <w:r w:rsidRPr="002B5BAA">
              <w:rPr>
                <w:rFonts w:cs="Arial"/>
                <w:color w:val="000000" w:themeColor="text1"/>
                <w:szCs w:val="22"/>
              </w:rPr>
              <w:t xml:space="preserve">No </w:t>
            </w:r>
          </w:p>
          <w:p w:rsidR="002B5BAA" w:rsidRPr="00531349" w:rsidRDefault="002B5BAA" w:rsidP="004B3957">
            <w:pPr>
              <w:rPr>
                <w:rFonts w:cs="Arial"/>
                <w:szCs w:val="22"/>
              </w:rPr>
            </w:pPr>
          </w:p>
        </w:tc>
      </w:tr>
    </w:tbl>
    <w:p w:rsidR="002B5BAA" w:rsidRPr="00531349" w:rsidRDefault="002B5BAA" w:rsidP="002B5BAA">
      <w:pPr>
        <w:keepNext/>
        <w:outlineLvl w:val="0"/>
        <w:rPr>
          <w:rFonts w:cs="Arial"/>
          <w:szCs w:val="22"/>
        </w:rPr>
      </w:pPr>
    </w:p>
    <w:p w:rsidR="002B5BAA" w:rsidRPr="00D06D9A" w:rsidRDefault="002B5BAA" w:rsidP="002B5BAA">
      <w:pPr>
        <w:keepNext/>
        <w:outlineLvl w:val="0"/>
        <w:rPr>
          <w:rFonts w:cs="Arial"/>
          <w:szCs w:val="22"/>
        </w:rPr>
      </w:pPr>
    </w:p>
    <w:p w:rsidR="002B5BAA" w:rsidRPr="00D06D9A" w:rsidRDefault="002B5BAA" w:rsidP="002B5BAA">
      <w:pPr>
        <w:keepNext/>
        <w:outlineLvl w:val="0"/>
        <w:rPr>
          <w:rFonts w:cs="Arial"/>
          <w:b/>
          <w:szCs w:val="22"/>
        </w:rPr>
      </w:pPr>
      <w:r w:rsidRPr="00D06D9A">
        <w:rPr>
          <w:rFonts w:cs="Arial"/>
          <w:b/>
          <w:szCs w:val="22"/>
        </w:rPr>
        <w:t xml:space="preserve">PURPOSE OF THE REPORT </w:t>
      </w:r>
    </w:p>
    <w:p w:rsidR="002B5BAA" w:rsidRPr="00D06D9A" w:rsidRDefault="002B5BAA" w:rsidP="002B5BAA">
      <w:pPr>
        <w:keepNext/>
        <w:outlineLvl w:val="0"/>
        <w:rPr>
          <w:rFonts w:cs="Arial"/>
          <w:b/>
          <w:szCs w:val="22"/>
        </w:rPr>
      </w:pPr>
    </w:p>
    <w:p w:rsidR="002B5BAA" w:rsidRPr="00D06D9A" w:rsidRDefault="002B5BAA" w:rsidP="002B5BAA">
      <w:pPr>
        <w:pStyle w:val="ListParagraph"/>
        <w:keepNext/>
        <w:numPr>
          <w:ilvl w:val="0"/>
          <w:numId w:val="2"/>
        </w:numPr>
        <w:outlineLvl w:val="0"/>
        <w:rPr>
          <w:rFonts w:ascii="Arial" w:hAnsi="Arial" w:cs="Arial"/>
          <w:b/>
        </w:rPr>
      </w:pPr>
      <w:r w:rsidRPr="00D06D9A">
        <w:rPr>
          <w:rFonts w:ascii="Arial" w:hAnsi="Arial" w:cs="Arial"/>
          <w:color w:val="000000" w:themeColor="text1"/>
        </w:rPr>
        <w:t>To update Cabinet on progress with securing a partner to work with the Council to develop plans to bring the Main Hall in Worden Park back into use.</w:t>
      </w:r>
    </w:p>
    <w:p w:rsidR="002B5BAA" w:rsidRPr="00D06D9A" w:rsidRDefault="002B5BAA" w:rsidP="002B5BAA">
      <w:pPr>
        <w:pStyle w:val="ListParagraph"/>
        <w:rPr>
          <w:rFonts w:ascii="Arial" w:hAnsi="Arial" w:cs="Arial"/>
        </w:rPr>
      </w:pPr>
    </w:p>
    <w:p w:rsidR="002B5BAA" w:rsidRPr="00D06D9A" w:rsidRDefault="002B5BAA" w:rsidP="002B5BAA">
      <w:pPr>
        <w:pStyle w:val="ListParagraph"/>
        <w:ind w:hanging="720"/>
        <w:rPr>
          <w:rFonts w:ascii="Arial" w:hAnsi="Arial" w:cs="Arial"/>
          <w:b/>
          <w:i/>
        </w:rPr>
      </w:pPr>
      <w:r w:rsidRPr="00D06D9A">
        <w:rPr>
          <w:rFonts w:ascii="Arial" w:hAnsi="Arial" w:cs="Arial"/>
          <w:b/>
        </w:rPr>
        <w:t>PORTFOLIO RECOMMENDATIONS</w:t>
      </w:r>
    </w:p>
    <w:p w:rsidR="002B5BAA" w:rsidRPr="00D06D9A" w:rsidRDefault="002B5BAA" w:rsidP="002B5BAA">
      <w:pPr>
        <w:pStyle w:val="ListParagraph"/>
        <w:ind w:hanging="720"/>
        <w:rPr>
          <w:rFonts w:ascii="Arial" w:hAnsi="Arial" w:cs="Arial"/>
          <w:b/>
          <w:i/>
        </w:rPr>
      </w:pPr>
    </w:p>
    <w:p w:rsidR="002B5BAA" w:rsidRPr="00D06D9A" w:rsidRDefault="002B5BAA" w:rsidP="002B5BAA">
      <w:pPr>
        <w:pStyle w:val="ListParagraph"/>
        <w:numPr>
          <w:ilvl w:val="0"/>
          <w:numId w:val="2"/>
        </w:numPr>
        <w:rPr>
          <w:rFonts w:ascii="Arial" w:hAnsi="Arial" w:cs="Arial"/>
          <w:b/>
          <w:i/>
        </w:rPr>
      </w:pPr>
      <w:r w:rsidRPr="00D06D9A">
        <w:rPr>
          <w:rFonts w:ascii="Arial" w:hAnsi="Arial" w:cs="Arial"/>
          <w:color w:val="000000" w:themeColor="text1"/>
        </w:rPr>
        <w:t xml:space="preserve">That </w:t>
      </w:r>
      <w:r w:rsidR="00EF18AA">
        <w:rPr>
          <w:rFonts w:ascii="Arial" w:hAnsi="Arial" w:cs="Arial"/>
          <w:color w:val="000000" w:themeColor="text1"/>
        </w:rPr>
        <w:t xml:space="preserve">the Cabinet agree to review the procurement strategy for investment into the Main Hall </w:t>
      </w:r>
      <w:r w:rsidR="00B400DC">
        <w:rPr>
          <w:rFonts w:ascii="Arial" w:hAnsi="Arial" w:cs="Arial"/>
          <w:color w:val="000000" w:themeColor="text1"/>
        </w:rPr>
        <w:t xml:space="preserve">in Worden Park </w:t>
      </w:r>
      <w:r w:rsidR="00EF18AA">
        <w:rPr>
          <w:rFonts w:ascii="Arial" w:hAnsi="Arial" w:cs="Arial"/>
          <w:color w:val="000000" w:themeColor="text1"/>
        </w:rPr>
        <w:t>and that officers report back their recommendations to Cabinet in September 2019.</w:t>
      </w:r>
    </w:p>
    <w:p w:rsidR="002B5BAA" w:rsidRPr="00D06D9A" w:rsidRDefault="002B5BAA" w:rsidP="002B5BAA">
      <w:pPr>
        <w:pStyle w:val="ListParagraph"/>
        <w:keepNext/>
        <w:ind w:left="644"/>
        <w:outlineLvl w:val="0"/>
        <w:rPr>
          <w:rFonts w:ascii="Arial" w:hAnsi="Arial" w:cs="Arial"/>
          <w:i/>
        </w:rPr>
      </w:pPr>
    </w:p>
    <w:p w:rsidR="002B5BAA" w:rsidRPr="00D06D9A" w:rsidRDefault="002B5BAA" w:rsidP="002B5BAA">
      <w:pPr>
        <w:rPr>
          <w:rFonts w:cs="Arial"/>
          <w:b/>
          <w:szCs w:val="22"/>
        </w:rPr>
      </w:pPr>
      <w:r w:rsidRPr="00D06D9A">
        <w:rPr>
          <w:rFonts w:cs="Arial"/>
          <w:b/>
          <w:szCs w:val="22"/>
        </w:rPr>
        <w:t>REASONS FOR THE DECISION</w:t>
      </w:r>
    </w:p>
    <w:p w:rsidR="002B5BAA" w:rsidRPr="00D06D9A" w:rsidRDefault="002B5BAA" w:rsidP="002B5BAA">
      <w:pPr>
        <w:rPr>
          <w:rFonts w:cs="Arial"/>
          <w:szCs w:val="22"/>
        </w:rPr>
      </w:pPr>
    </w:p>
    <w:p w:rsidR="002B5BAA" w:rsidRPr="00D06D9A" w:rsidRDefault="002B5BAA" w:rsidP="002B5BAA">
      <w:pPr>
        <w:pStyle w:val="ListParagraph"/>
        <w:keepNext/>
        <w:numPr>
          <w:ilvl w:val="0"/>
          <w:numId w:val="2"/>
        </w:numPr>
        <w:outlineLvl w:val="0"/>
        <w:rPr>
          <w:rFonts w:ascii="Arial" w:hAnsi="Arial" w:cs="Arial"/>
          <w:color w:val="000000" w:themeColor="text1"/>
        </w:rPr>
      </w:pPr>
      <w:r w:rsidRPr="00D06D9A">
        <w:rPr>
          <w:rFonts w:ascii="Arial" w:hAnsi="Arial" w:cs="Arial"/>
          <w:color w:val="000000" w:themeColor="text1"/>
        </w:rPr>
        <w:t>Following the Cabinet Meeting on 20</w:t>
      </w:r>
      <w:r w:rsidRPr="00D06D9A">
        <w:rPr>
          <w:rFonts w:ascii="Arial" w:hAnsi="Arial" w:cs="Arial"/>
          <w:color w:val="000000" w:themeColor="text1"/>
          <w:vertAlign w:val="superscript"/>
        </w:rPr>
        <w:t>th</w:t>
      </w:r>
      <w:r w:rsidRPr="00D06D9A">
        <w:rPr>
          <w:rFonts w:ascii="Arial" w:hAnsi="Arial" w:cs="Arial"/>
          <w:color w:val="000000" w:themeColor="text1"/>
        </w:rPr>
        <w:t xml:space="preserve"> March officers were provided with delegated authority to enter into discussions and negotiations with Bidder </w:t>
      </w:r>
      <w:proofErr w:type="gramStart"/>
      <w:r w:rsidRPr="00D06D9A">
        <w:rPr>
          <w:rFonts w:ascii="Arial" w:hAnsi="Arial" w:cs="Arial"/>
          <w:color w:val="000000" w:themeColor="text1"/>
        </w:rPr>
        <w:t>A</w:t>
      </w:r>
      <w:proofErr w:type="gramEnd"/>
      <w:r w:rsidRPr="00D06D9A">
        <w:rPr>
          <w:rFonts w:ascii="Arial" w:hAnsi="Arial" w:cs="Arial"/>
          <w:color w:val="000000" w:themeColor="text1"/>
        </w:rPr>
        <w:t xml:space="preserve"> (Leyland Masonic Properties - LMP) to consider further and take forward their investment proposals for Worden Hall and provide further update reports to Cabinet for consideration.</w:t>
      </w:r>
    </w:p>
    <w:p w:rsidR="002B5BAA" w:rsidRPr="00D06D9A" w:rsidRDefault="002B5BAA" w:rsidP="002B5BAA">
      <w:pPr>
        <w:pStyle w:val="ListParagraph"/>
        <w:keepNext/>
        <w:outlineLvl w:val="0"/>
        <w:rPr>
          <w:rFonts w:ascii="Arial" w:hAnsi="Arial" w:cs="Arial"/>
          <w:color w:val="000000" w:themeColor="text1"/>
        </w:rPr>
      </w:pPr>
    </w:p>
    <w:p w:rsidR="002B5BAA" w:rsidRDefault="002B5BAA" w:rsidP="002B5BAA">
      <w:pPr>
        <w:pStyle w:val="ListParagraph"/>
        <w:keepNext/>
        <w:numPr>
          <w:ilvl w:val="0"/>
          <w:numId w:val="2"/>
        </w:numPr>
        <w:outlineLvl w:val="0"/>
        <w:rPr>
          <w:rFonts w:ascii="Arial" w:hAnsi="Arial" w:cs="Arial"/>
          <w:color w:val="000000" w:themeColor="text1"/>
        </w:rPr>
      </w:pPr>
      <w:r w:rsidRPr="009879A7">
        <w:rPr>
          <w:rFonts w:ascii="Arial" w:hAnsi="Arial" w:cs="Arial"/>
          <w:color w:val="000000" w:themeColor="text1"/>
        </w:rPr>
        <w:t xml:space="preserve">Since the Cabinet meeting two meetings have taken place with LMP to understand their investment plans and their requirements from the Council. An officer team consisting of </w:t>
      </w:r>
      <w:r w:rsidRPr="009879A7">
        <w:rPr>
          <w:rFonts w:ascii="Arial" w:hAnsi="Arial" w:cs="Arial"/>
          <w:color w:val="000000" w:themeColor="text1"/>
        </w:rPr>
        <w:lastRenderedPageBreak/>
        <w:t>the Assistant Director for Property and Housing, both Deputy Chief Executives, estates surveyor, senior legal executive, landscape officer and technical administration assistant have been liaising with Representatives of LMP and their commercial advisors</w:t>
      </w:r>
      <w:r w:rsidR="009879A7">
        <w:rPr>
          <w:rFonts w:ascii="Arial" w:hAnsi="Arial" w:cs="Arial"/>
          <w:color w:val="000000" w:themeColor="text1"/>
        </w:rPr>
        <w:t>.</w:t>
      </w:r>
    </w:p>
    <w:p w:rsidR="009879A7" w:rsidRPr="009879A7" w:rsidRDefault="009879A7" w:rsidP="009879A7">
      <w:pPr>
        <w:pStyle w:val="ListParagraph"/>
        <w:rPr>
          <w:rFonts w:ascii="Arial" w:hAnsi="Arial" w:cs="Arial"/>
          <w:color w:val="000000" w:themeColor="text1"/>
        </w:rPr>
      </w:pPr>
    </w:p>
    <w:p w:rsidR="002B5BAA" w:rsidRPr="00D06D9A" w:rsidRDefault="002B5BAA" w:rsidP="002B5BAA">
      <w:pPr>
        <w:pStyle w:val="ListParagraph"/>
        <w:keepNext/>
        <w:numPr>
          <w:ilvl w:val="0"/>
          <w:numId w:val="2"/>
        </w:numPr>
        <w:outlineLvl w:val="0"/>
        <w:rPr>
          <w:rFonts w:ascii="Arial" w:hAnsi="Arial" w:cs="Arial"/>
          <w:color w:val="000000" w:themeColor="text1"/>
        </w:rPr>
      </w:pPr>
      <w:r w:rsidRPr="00D06D9A">
        <w:rPr>
          <w:rFonts w:ascii="Arial" w:hAnsi="Arial" w:cs="Arial"/>
          <w:color w:val="000000" w:themeColor="text1"/>
        </w:rPr>
        <w:t xml:space="preserve">Feedback from LMH have indicated that they would be willing to invest in Worden Hall in order to provide </w:t>
      </w:r>
      <w:r w:rsidR="009879A7">
        <w:rPr>
          <w:rFonts w:ascii="Arial" w:hAnsi="Arial" w:cs="Arial"/>
          <w:color w:val="000000" w:themeColor="text1"/>
        </w:rPr>
        <w:t xml:space="preserve">them with </w:t>
      </w:r>
      <w:r w:rsidRPr="00D06D9A">
        <w:rPr>
          <w:rFonts w:ascii="Arial" w:hAnsi="Arial" w:cs="Arial"/>
          <w:color w:val="000000" w:themeColor="text1"/>
        </w:rPr>
        <w:t>a meeting place as a result of the imminent disposal of their present meeting place</w:t>
      </w:r>
      <w:r w:rsidR="009879A7">
        <w:rPr>
          <w:rFonts w:ascii="Arial" w:hAnsi="Arial" w:cs="Arial"/>
          <w:color w:val="000000" w:themeColor="text1"/>
        </w:rPr>
        <w:t>.</w:t>
      </w:r>
      <w:r w:rsidRPr="00D06D9A">
        <w:rPr>
          <w:rFonts w:ascii="Arial" w:hAnsi="Arial" w:cs="Arial"/>
          <w:color w:val="000000" w:themeColor="text1"/>
        </w:rPr>
        <w:t xml:space="preserve"> </w:t>
      </w:r>
    </w:p>
    <w:p w:rsidR="002B5BAA" w:rsidRPr="00D06D9A" w:rsidRDefault="002B5BAA" w:rsidP="002B5BAA">
      <w:pPr>
        <w:pStyle w:val="ListParagraph"/>
        <w:rPr>
          <w:rFonts w:ascii="Arial" w:hAnsi="Arial" w:cs="Arial"/>
          <w:color w:val="000000" w:themeColor="text1"/>
        </w:rPr>
      </w:pPr>
    </w:p>
    <w:p w:rsidR="002B5BAA" w:rsidRPr="00D06D9A" w:rsidRDefault="002B5BAA" w:rsidP="002B5BAA">
      <w:pPr>
        <w:pStyle w:val="ListParagraph"/>
        <w:keepNext/>
        <w:numPr>
          <w:ilvl w:val="0"/>
          <w:numId w:val="2"/>
        </w:numPr>
        <w:outlineLvl w:val="0"/>
        <w:rPr>
          <w:rFonts w:ascii="Arial" w:hAnsi="Arial" w:cs="Arial"/>
          <w:color w:val="000000" w:themeColor="text1"/>
        </w:rPr>
      </w:pPr>
      <w:r w:rsidRPr="00D06D9A">
        <w:rPr>
          <w:rFonts w:ascii="Arial" w:hAnsi="Arial" w:cs="Arial"/>
          <w:color w:val="000000" w:themeColor="text1"/>
        </w:rPr>
        <w:t xml:space="preserve">Whilst LMP have stated that they are willing to invest </w:t>
      </w:r>
      <w:r>
        <w:rPr>
          <w:rFonts w:ascii="Arial" w:hAnsi="Arial" w:cs="Arial"/>
          <w:color w:val="000000" w:themeColor="text1"/>
        </w:rPr>
        <w:t xml:space="preserve">in the Hall </w:t>
      </w:r>
      <w:r w:rsidRPr="00D06D9A">
        <w:rPr>
          <w:rFonts w:ascii="Arial" w:hAnsi="Arial" w:cs="Arial"/>
          <w:color w:val="000000" w:themeColor="text1"/>
        </w:rPr>
        <w:t xml:space="preserve">and take on a </w:t>
      </w:r>
      <w:r>
        <w:rPr>
          <w:rFonts w:ascii="Arial" w:hAnsi="Arial" w:cs="Arial"/>
          <w:color w:val="000000" w:themeColor="text1"/>
        </w:rPr>
        <w:t xml:space="preserve">long </w:t>
      </w:r>
      <w:proofErr w:type="gramStart"/>
      <w:r>
        <w:rPr>
          <w:rFonts w:ascii="Arial" w:hAnsi="Arial" w:cs="Arial"/>
          <w:color w:val="000000" w:themeColor="text1"/>
        </w:rPr>
        <w:t xml:space="preserve">term </w:t>
      </w:r>
      <w:r w:rsidRPr="00D06D9A">
        <w:rPr>
          <w:rFonts w:ascii="Arial" w:hAnsi="Arial" w:cs="Arial"/>
          <w:color w:val="000000" w:themeColor="text1"/>
        </w:rPr>
        <w:t xml:space="preserve"> repairing</w:t>
      </w:r>
      <w:proofErr w:type="gramEnd"/>
      <w:r w:rsidRPr="00D06D9A">
        <w:rPr>
          <w:rFonts w:ascii="Arial" w:hAnsi="Arial" w:cs="Arial"/>
          <w:color w:val="000000" w:themeColor="text1"/>
        </w:rPr>
        <w:t xml:space="preserve"> lease there are a number of important points that still require further information, clarification and agreement and therefore it is not possible at this stage to finalise the proposals or to make a recommendation to Cabinet based upon the information and evidence available to officers at this time.</w:t>
      </w:r>
    </w:p>
    <w:p w:rsidR="002B5BAA" w:rsidRPr="00D06D9A" w:rsidRDefault="002B5BAA" w:rsidP="002B5BAA">
      <w:pPr>
        <w:pStyle w:val="ListParagraph"/>
        <w:rPr>
          <w:rFonts w:ascii="Arial" w:hAnsi="Arial" w:cs="Arial"/>
          <w:color w:val="000000" w:themeColor="text1"/>
        </w:rPr>
      </w:pPr>
    </w:p>
    <w:p w:rsidR="00EF18AA" w:rsidRDefault="00EF18AA" w:rsidP="002B5BAA">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It is worth noting that the Council only received one credible bid following the advertising of the disposal opportunity and that the final</w:t>
      </w:r>
      <w:r w:rsidR="00FD2A43">
        <w:rPr>
          <w:rFonts w:ascii="Arial" w:hAnsi="Arial" w:cs="Arial"/>
          <w:color w:val="000000" w:themeColor="text1"/>
        </w:rPr>
        <w:t>ised feasibility study r</w:t>
      </w:r>
      <w:r>
        <w:rPr>
          <w:rFonts w:ascii="Arial" w:hAnsi="Arial" w:cs="Arial"/>
          <w:color w:val="000000" w:themeColor="text1"/>
        </w:rPr>
        <w:t xml:space="preserve">eport from Purcell and </w:t>
      </w:r>
      <w:proofErr w:type="spellStart"/>
      <w:r>
        <w:rPr>
          <w:rFonts w:ascii="Arial" w:hAnsi="Arial" w:cs="Arial"/>
          <w:color w:val="000000" w:themeColor="text1"/>
        </w:rPr>
        <w:t>Amion</w:t>
      </w:r>
      <w:proofErr w:type="spellEnd"/>
      <w:r>
        <w:rPr>
          <w:rFonts w:ascii="Arial" w:hAnsi="Arial" w:cs="Arial"/>
          <w:color w:val="000000" w:themeColor="text1"/>
        </w:rPr>
        <w:t xml:space="preserve"> </w:t>
      </w:r>
      <w:r w:rsidR="00FD2A43">
        <w:rPr>
          <w:rFonts w:ascii="Arial" w:hAnsi="Arial" w:cs="Arial"/>
          <w:color w:val="000000" w:themeColor="text1"/>
        </w:rPr>
        <w:t>had not been received and shared with the Cabinet prior to the disposal opportunity being advertised</w:t>
      </w:r>
      <w:r>
        <w:rPr>
          <w:rFonts w:ascii="Arial" w:hAnsi="Arial" w:cs="Arial"/>
          <w:color w:val="000000" w:themeColor="text1"/>
        </w:rPr>
        <w:t xml:space="preserve">. </w:t>
      </w:r>
    </w:p>
    <w:p w:rsidR="00EF18AA" w:rsidRPr="00EF18AA" w:rsidRDefault="00EF18AA" w:rsidP="00EF18AA">
      <w:pPr>
        <w:pStyle w:val="ListParagraph"/>
        <w:rPr>
          <w:rFonts w:ascii="Arial" w:hAnsi="Arial" w:cs="Arial"/>
          <w:color w:val="000000" w:themeColor="text1"/>
        </w:rPr>
      </w:pPr>
    </w:p>
    <w:p w:rsidR="004D7CEF" w:rsidRDefault="00EF18AA" w:rsidP="002B5BAA">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It is important for the C</w:t>
      </w:r>
      <w:r w:rsidR="004D7CEF">
        <w:rPr>
          <w:rFonts w:ascii="Arial" w:hAnsi="Arial" w:cs="Arial"/>
          <w:color w:val="000000" w:themeColor="text1"/>
        </w:rPr>
        <w:t xml:space="preserve">abinet to consider the recommendations arising from the Purcell and </w:t>
      </w:r>
      <w:proofErr w:type="spellStart"/>
      <w:r w:rsidR="004D7CEF">
        <w:rPr>
          <w:rFonts w:ascii="Arial" w:hAnsi="Arial" w:cs="Arial"/>
          <w:color w:val="000000" w:themeColor="text1"/>
        </w:rPr>
        <w:t>Amion</w:t>
      </w:r>
      <w:proofErr w:type="spellEnd"/>
      <w:r w:rsidR="004D7CEF">
        <w:rPr>
          <w:rFonts w:ascii="Arial" w:hAnsi="Arial" w:cs="Arial"/>
          <w:color w:val="000000" w:themeColor="text1"/>
        </w:rPr>
        <w:t xml:space="preserve"> report prior to finalising its investment strategy for Worden Hall.</w:t>
      </w:r>
    </w:p>
    <w:p w:rsidR="004D7CEF" w:rsidRPr="004D7CEF" w:rsidRDefault="004D7CEF" w:rsidP="004D7CEF">
      <w:pPr>
        <w:pStyle w:val="ListParagraph"/>
        <w:rPr>
          <w:rFonts w:ascii="Arial" w:hAnsi="Arial" w:cs="Arial"/>
          <w:color w:val="000000" w:themeColor="text1"/>
        </w:rPr>
      </w:pPr>
    </w:p>
    <w:p w:rsidR="002B5BAA" w:rsidRPr="00D06D9A" w:rsidRDefault="002B5BAA" w:rsidP="002B5BAA">
      <w:pPr>
        <w:pStyle w:val="ListParagraph"/>
        <w:keepNext/>
        <w:numPr>
          <w:ilvl w:val="0"/>
          <w:numId w:val="2"/>
        </w:numPr>
        <w:outlineLvl w:val="0"/>
        <w:rPr>
          <w:rFonts w:ascii="Arial" w:hAnsi="Arial" w:cs="Arial"/>
          <w:color w:val="000000" w:themeColor="text1"/>
        </w:rPr>
      </w:pPr>
      <w:r w:rsidRPr="00D06D9A">
        <w:rPr>
          <w:rFonts w:ascii="Arial" w:hAnsi="Arial" w:cs="Arial"/>
          <w:color w:val="000000" w:themeColor="text1"/>
        </w:rPr>
        <w:t>It is important that the Council develops viable plans to optimise the use of Worden Hall and reduce the ongoing liability and risk that the Council is exposed to.</w:t>
      </w:r>
    </w:p>
    <w:p w:rsidR="002B5BAA" w:rsidRPr="00D06D9A" w:rsidRDefault="002B5BAA" w:rsidP="002B5BAA">
      <w:pPr>
        <w:pStyle w:val="ListParagraph"/>
        <w:rPr>
          <w:rFonts w:ascii="Arial" w:hAnsi="Arial" w:cs="Arial"/>
        </w:rPr>
      </w:pPr>
    </w:p>
    <w:p w:rsidR="002B5BAA" w:rsidRPr="00D06D9A" w:rsidRDefault="002B5BAA" w:rsidP="002B5BAA">
      <w:pPr>
        <w:pStyle w:val="ListParagraph"/>
        <w:ind w:left="0"/>
        <w:rPr>
          <w:rFonts w:ascii="Arial" w:hAnsi="Arial" w:cs="Arial"/>
          <w:b/>
        </w:rPr>
      </w:pPr>
      <w:r w:rsidRPr="00D06D9A">
        <w:rPr>
          <w:rFonts w:ascii="Arial" w:hAnsi="Arial" w:cs="Arial"/>
          <w:b/>
        </w:rPr>
        <w:t>EXECUTIVE SUMMARY</w:t>
      </w:r>
    </w:p>
    <w:p w:rsidR="002B5BAA" w:rsidRPr="00D06D9A" w:rsidRDefault="002B5BAA" w:rsidP="002B5BAA">
      <w:pPr>
        <w:pStyle w:val="ListParagraph"/>
        <w:ind w:left="644"/>
        <w:rPr>
          <w:rFonts w:ascii="Arial" w:hAnsi="Arial" w:cs="Arial"/>
        </w:rPr>
      </w:pPr>
    </w:p>
    <w:p w:rsidR="002B5BAA" w:rsidRPr="00D06D9A" w:rsidRDefault="002B5BAA" w:rsidP="002B5BAA">
      <w:pPr>
        <w:pStyle w:val="ListParagraph"/>
        <w:keepNext/>
        <w:numPr>
          <w:ilvl w:val="0"/>
          <w:numId w:val="2"/>
        </w:numPr>
        <w:outlineLvl w:val="0"/>
        <w:rPr>
          <w:rFonts w:ascii="Arial" w:hAnsi="Arial" w:cs="Arial"/>
        </w:rPr>
      </w:pPr>
      <w:r w:rsidRPr="00D06D9A">
        <w:rPr>
          <w:rFonts w:ascii="Arial" w:hAnsi="Arial" w:cs="Arial"/>
        </w:rPr>
        <w:t>Not Applicable</w:t>
      </w:r>
    </w:p>
    <w:p w:rsidR="002B5BAA" w:rsidRPr="00D06D9A" w:rsidRDefault="002B5BAA" w:rsidP="002B5BAA">
      <w:pPr>
        <w:keepNext/>
        <w:outlineLvl w:val="0"/>
        <w:rPr>
          <w:rFonts w:cs="Arial"/>
          <w:b/>
          <w:szCs w:val="22"/>
        </w:rPr>
      </w:pPr>
    </w:p>
    <w:p w:rsidR="002B5BAA" w:rsidRPr="00D06D9A" w:rsidRDefault="002B5BAA" w:rsidP="002B5BAA">
      <w:pPr>
        <w:keepNext/>
        <w:outlineLvl w:val="0"/>
        <w:rPr>
          <w:rFonts w:cs="Arial"/>
          <w:b/>
          <w:szCs w:val="22"/>
        </w:rPr>
      </w:pPr>
      <w:r w:rsidRPr="00D06D9A">
        <w:rPr>
          <w:rFonts w:cs="Arial"/>
          <w:b/>
          <w:szCs w:val="22"/>
        </w:rPr>
        <w:t>CORPORATE PRIORITIES</w:t>
      </w:r>
    </w:p>
    <w:p w:rsidR="002B5BAA" w:rsidRPr="00D06D9A" w:rsidRDefault="002B5BAA" w:rsidP="002B5BAA">
      <w:pPr>
        <w:pStyle w:val="ListParagraph"/>
        <w:keepNext/>
        <w:ind w:left="1080"/>
        <w:outlineLvl w:val="0"/>
        <w:rPr>
          <w:rFonts w:ascii="Arial" w:eastAsia="Times New Roman" w:hAnsi="Arial" w:cs="Arial"/>
          <w:lang w:eastAsia="en-GB"/>
        </w:rPr>
      </w:pPr>
    </w:p>
    <w:p w:rsidR="002B5BAA" w:rsidRPr="00D06D9A" w:rsidRDefault="002B5BAA" w:rsidP="002B5BAA">
      <w:pPr>
        <w:pStyle w:val="ListParagraph"/>
        <w:keepNext/>
        <w:numPr>
          <w:ilvl w:val="0"/>
          <w:numId w:val="2"/>
        </w:numPr>
        <w:outlineLvl w:val="0"/>
        <w:rPr>
          <w:rFonts w:ascii="Arial" w:hAnsi="Arial" w:cs="Arial"/>
          <w:i/>
        </w:rPr>
      </w:pPr>
      <w:r w:rsidRPr="00D06D9A">
        <w:rPr>
          <w:rFonts w:ascii="Arial" w:hAnsi="Arial" w:cs="Arial"/>
        </w:rPr>
        <w:t xml:space="preserve">The report relates to the following corporate priorities: </w:t>
      </w:r>
    </w:p>
    <w:p w:rsidR="002B5BAA" w:rsidRPr="00D06D9A" w:rsidRDefault="002B5BAA" w:rsidP="002B5BA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5BAA" w:rsidRPr="00D06D9A" w:rsidTr="004B3957">
        <w:tc>
          <w:tcPr>
            <w:tcW w:w="4423" w:type="dxa"/>
            <w:shd w:val="clear" w:color="auto" w:fill="auto"/>
          </w:tcPr>
          <w:p w:rsidR="002B5BAA" w:rsidRPr="00D06D9A" w:rsidRDefault="002B5BAA" w:rsidP="004B3957">
            <w:pPr>
              <w:rPr>
                <w:rFonts w:cs="Arial"/>
                <w:szCs w:val="22"/>
              </w:rPr>
            </w:pPr>
            <w:r w:rsidRPr="00D06D9A">
              <w:rPr>
                <w:rFonts w:cs="Arial"/>
                <w:szCs w:val="22"/>
              </w:rPr>
              <w:t>Excellence and Financial Sustainability</w:t>
            </w:r>
          </w:p>
          <w:p w:rsidR="002B5BAA" w:rsidRPr="00D06D9A" w:rsidRDefault="002B5BAA" w:rsidP="004B3957">
            <w:pPr>
              <w:rPr>
                <w:rFonts w:cs="Arial"/>
                <w:szCs w:val="22"/>
              </w:rPr>
            </w:pPr>
          </w:p>
        </w:tc>
        <w:tc>
          <w:tcPr>
            <w:tcW w:w="850" w:type="dxa"/>
            <w:shd w:val="clear" w:color="auto" w:fill="auto"/>
          </w:tcPr>
          <w:p w:rsidR="002B5BAA" w:rsidRPr="00D06D9A" w:rsidRDefault="002B5BAA" w:rsidP="004B3957">
            <w:pPr>
              <w:rPr>
                <w:rFonts w:cs="Arial"/>
                <w:szCs w:val="22"/>
                <w:highlight w:val="yellow"/>
              </w:rPr>
            </w:pPr>
            <w:r w:rsidRPr="00D06D9A">
              <w:rPr>
                <w:rFonts w:cs="Arial"/>
                <w:color w:val="000000" w:themeColor="text1"/>
                <w:szCs w:val="22"/>
              </w:rPr>
              <w:t>√</w:t>
            </w:r>
          </w:p>
        </w:tc>
      </w:tr>
      <w:tr w:rsidR="002B5BAA" w:rsidRPr="00D06D9A" w:rsidTr="004B3957">
        <w:tc>
          <w:tcPr>
            <w:tcW w:w="4423" w:type="dxa"/>
            <w:shd w:val="clear" w:color="auto" w:fill="auto"/>
          </w:tcPr>
          <w:p w:rsidR="002B5BAA" w:rsidRPr="00D06D9A" w:rsidRDefault="002B5BAA" w:rsidP="004B3957">
            <w:pPr>
              <w:rPr>
                <w:rFonts w:cs="Arial"/>
                <w:szCs w:val="22"/>
              </w:rPr>
            </w:pPr>
            <w:r w:rsidRPr="00D06D9A">
              <w:rPr>
                <w:rFonts w:cs="Arial"/>
                <w:szCs w:val="22"/>
              </w:rPr>
              <w:t>Health and Wellbeing</w:t>
            </w:r>
          </w:p>
          <w:p w:rsidR="002B5BAA" w:rsidRPr="00D06D9A" w:rsidRDefault="002B5BAA" w:rsidP="004B3957">
            <w:pPr>
              <w:rPr>
                <w:rFonts w:cs="Arial"/>
                <w:szCs w:val="22"/>
              </w:rPr>
            </w:pPr>
          </w:p>
        </w:tc>
        <w:tc>
          <w:tcPr>
            <w:tcW w:w="850" w:type="dxa"/>
            <w:shd w:val="clear" w:color="auto" w:fill="auto"/>
            <w:vAlign w:val="center"/>
          </w:tcPr>
          <w:p w:rsidR="002B5BAA" w:rsidRPr="00D06D9A" w:rsidRDefault="002B5BAA" w:rsidP="004B3957">
            <w:pPr>
              <w:jc w:val="center"/>
              <w:rPr>
                <w:rFonts w:cs="Arial"/>
                <w:szCs w:val="22"/>
              </w:rPr>
            </w:pPr>
          </w:p>
        </w:tc>
      </w:tr>
      <w:tr w:rsidR="002B5BAA" w:rsidRPr="00D06D9A" w:rsidTr="004B3957">
        <w:tc>
          <w:tcPr>
            <w:tcW w:w="4423" w:type="dxa"/>
            <w:shd w:val="clear" w:color="auto" w:fill="auto"/>
          </w:tcPr>
          <w:p w:rsidR="002B5BAA" w:rsidRPr="00D06D9A" w:rsidRDefault="002B5BAA" w:rsidP="004B3957">
            <w:pPr>
              <w:rPr>
                <w:rFonts w:cs="Arial"/>
                <w:szCs w:val="22"/>
              </w:rPr>
            </w:pPr>
            <w:r w:rsidRPr="00D06D9A">
              <w:rPr>
                <w:rFonts w:cs="Arial"/>
                <w:szCs w:val="22"/>
              </w:rPr>
              <w:t>Place</w:t>
            </w:r>
          </w:p>
          <w:p w:rsidR="002B5BAA" w:rsidRPr="00D06D9A" w:rsidRDefault="002B5BAA" w:rsidP="004B3957">
            <w:pPr>
              <w:rPr>
                <w:rFonts w:cs="Arial"/>
                <w:szCs w:val="22"/>
              </w:rPr>
            </w:pPr>
          </w:p>
        </w:tc>
        <w:tc>
          <w:tcPr>
            <w:tcW w:w="850" w:type="dxa"/>
            <w:shd w:val="clear" w:color="auto" w:fill="auto"/>
            <w:vAlign w:val="center"/>
          </w:tcPr>
          <w:p w:rsidR="002B5BAA" w:rsidRPr="00D06D9A" w:rsidRDefault="002B5BAA" w:rsidP="004B3957">
            <w:pPr>
              <w:jc w:val="center"/>
              <w:rPr>
                <w:rFonts w:cs="Arial"/>
                <w:szCs w:val="22"/>
              </w:rPr>
            </w:pPr>
            <w:r w:rsidRPr="00D06D9A">
              <w:rPr>
                <w:rFonts w:cs="Arial"/>
                <w:color w:val="000000" w:themeColor="text1"/>
                <w:szCs w:val="22"/>
              </w:rPr>
              <w:t>√</w:t>
            </w:r>
          </w:p>
        </w:tc>
      </w:tr>
    </w:tbl>
    <w:p w:rsidR="002B5BAA" w:rsidRPr="00D06D9A" w:rsidRDefault="002B5BAA" w:rsidP="002B5BAA">
      <w:pPr>
        <w:rPr>
          <w:rFonts w:cs="Arial"/>
          <w:szCs w:val="22"/>
        </w:rPr>
      </w:pPr>
    </w:p>
    <w:p w:rsidR="002B5BAA" w:rsidRPr="00D06D9A" w:rsidRDefault="002B5BAA" w:rsidP="002B5BAA">
      <w:pPr>
        <w:ind w:firstLine="720"/>
        <w:rPr>
          <w:rFonts w:cs="Arial"/>
          <w:szCs w:val="22"/>
        </w:rPr>
      </w:pPr>
      <w:r w:rsidRPr="00D06D9A">
        <w:rPr>
          <w:rFonts w:cs="Arial"/>
          <w:szCs w:val="22"/>
        </w:rPr>
        <w:t>Projects relating to People in the Corporate Plan:</w:t>
      </w:r>
    </w:p>
    <w:p w:rsidR="002B5BAA" w:rsidRPr="00D06D9A" w:rsidRDefault="002B5BAA" w:rsidP="002B5BAA">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5BAA" w:rsidRPr="00D06D9A" w:rsidTr="004B3957">
        <w:tc>
          <w:tcPr>
            <w:tcW w:w="4423" w:type="dxa"/>
            <w:shd w:val="clear" w:color="auto" w:fill="auto"/>
          </w:tcPr>
          <w:p w:rsidR="002B5BAA" w:rsidRPr="00D06D9A" w:rsidRDefault="002B5BAA" w:rsidP="004B3957">
            <w:pPr>
              <w:rPr>
                <w:rFonts w:cs="Arial"/>
                <w:szCs w:val="22"/>
              </w:rPr>
            </w:pPr>
            <w:r w:rsidRPr="00D06D9A">
              <w:rPr>
                <w:rFonts w:cs="Arial"/>
                <w:szCs w:val="22"/>
              </w:rPr>
              <w:t xml:space="preserve">People </w:t>
            </w:r>
          </w:p>
          <w:p w:rsidR="002B5BAA" w:rsidRPr="00D06D9A" w:rsidRDefault="002B5BAA" w:rsidP="004B3957">
            <w:pPr>
              <w:rPr>
                <w:rFonts w:cs="Arial"/>
                <w:szCs w:val="22"/>
              </w:rPr>
            </w:pPr>
          </w:p>
        </w:tc>
        <w:tc>
          <w:tcPr>
            <w:tcW w:w="850" w:type="dxa"/>
            <w:shd w:val="clear" w:color="auto" w:fill="auto"/>
          </w:tcPr>
          <w:p w:rsidR="002B5BAA" w:rsidRPr="00D06D9A" w:rsidRDefault="002B5BAA" w:rsidP="004B3957">
            <w:pPr>
              <w:rPr>
                <w:rFonts w:cs="Arial"/>
                <w:szCs w:val="22"/>
              </w:rPr>
            </w:pPr>
          </w:p>
        </w:tc>
      </w:tr>
    </w:tbl>
    <w:p w:rsidR="002B5BAA" w:rsidRPr="00D06D9A" w:rsidRDefault="002B5BAA" w:rsidP="002B5BAA">
      <w:pPr>
        <w:keepNext/>
        <w:outlineLvl w:val="0"/>
        <w:rPr>
          <w:rFonts w:cs="Arial"/>
          <w:b/>
          <w:szCs w:val="22"/>
        </w:rPr>
      </w:pPr>
    </w:p>
    <w:p w:rsidR="002B5BAA" w:rsidRPr="00D06D9A" w:rsidRDefault="002B5BAA" w:rsidP="002B5BAA">
      <w:pPr>
        <w:keepNext/>
        <w:outlineLvl w:val="0"/>
        <w:rPr>
          <w:rFonts w:cs="Arial"/>
          <w:b/>
          <w:szCs w:val="22"/>
        </w:rPr>
      </w:pPr>
    </w:p>
    <w:p w:rsidR="002B5BAA" w:rsidRPr="00D06D9A" w:rsidRDefault="002B5BAA" w:rsidP="002B5BAA">
      <w:pPr>
        <w:keepNext/>
        <w:outlineLvl w:val="0"/>
        <w:rPr>
          <w:rFonts w:cs="Arial"/>
          <w:b/>
          <w:szCs w:val="22"/>
        </w:rPr>
      </w:pPr>
      <w:r w:rsidRPr="00D06D9A">
        <w:rPr>
          <w:rFonts w:cs="Arial"/>
          <w:b/>
          <w:szCs w:val="22"/>
        </w:rPr>
        <w:t>BACKGROUND TO THE REPORT</w:t>
      </w:r>
    </w:p>
    <w:p w:rsidR="002B5BAA" w:rsidRPr="00D06D9A" w:rsidRDefault="002B5BAA" w:rsidP="002B5BAA">
      <w:pPr>
        <w:keepNext/>
        <w:outlineLvl w:val="0"/>
        <w:rPr>
          <w:rFonts w:cs="Arial"/>
          <w:szCs w:val="22"/>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On the 28</w:t>
      </w:r>
      <w:r w:rsidRPr="00D06D9A">
        <w:rPr>
          <w:rFonts w:ascii="Arial" w:hAnsi="Arial" w:cs="Arial"/>
          <w:color w:val="000000" w:themeColor="text1"/>
          <w:vertAlign w:val="superscript"/>
        </w:rPr>
        <w:t>th</w:t>
      </w:r>
      <w:r w:rsidRPr="00D06D9A">
        <w:rPr>
          <w:rFonts w:ascii="Arial" w:hAnsi="Arial" w:cs="Arial"/>
          <w:color w:val="000000" w:themeColor="text1"/>
        </w:rPr>
        <w:t xml:space="preserve"> January 2019 the Council advertised the above investment opportunity for Worden Park. An advert was placed on the Council’s website, the opportunity was advertised on Linked In and a briefing was provided to a host of media outlets which resulted in the investment opportunity being highlighted by the Lancashire Post, Leyland Guardian and house and heritage website.</w:t>
      </w:r>
    </w:p>
    <w:p w:rsidR="002B5BAA" w:rsidRPr="00D06D9A" w:rsidRDefault="002B5BAA" w:rsidP="002B5BAA">
      <w:pPr>
        <w:pStyle w:val="ListParagraph"/>
        <w:rPr>
          <w:rFonts w:ascii="Arial" w:hAnsi="Arial" w:cs="Arial"/>
          <w:color w:val="000000" w:themeColor="text1"/>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 xml:space="preserve">The Council received 6 initial enquiries regarding the investment opportunity however only two expressions of interest were received from Leyland Masonic Properties Ltd and </w:t>
      </w:r>
      <w:r>
        <w:rPr>
          <w:rFonts w:ascii="Arial" w:hAnsi="Arial" w:cs="Arial"/>
          <w:color w:val="000000" w:themeColor="text1"/>
        </w:rPr>
        <w:t>one other organisation</w:t>
      </w:r>
      <w:r w:rsidRPr="00D06D9A">
        <w:rPr>
          <w:rFonts w:ascii="Arial" w:hAnsi="Arial" w:cs="Arial"/>
          <w:color w:val="000000" w:themeColor="text1"/>
        </w:rPr>
        <w:t xml:space="preserve">. </w:t>
      </w:r>
    </w:p>
    <w:p w:rsidR="002B5BAA" w:rsidRPr="00D06D9A" w:rsidRDefault="002B5BAA" w:rsidP="002B5BAA">
      <w:pPr>
        <w:pStyle w:val="ListParagraph"/>
        <w:rPr>
          <w:rFonts w:ascii="Arial" w:hAnsi="Arial" w:cs="Arial"/>
          <w:color w:val="000000" w:themeColor="text1"/>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 xml:space="preserve">Following an assessment of the proposals by a multi- disciplinary team of officers it was unanimously agreed that LMP was the only viable proposal that was received. </w:t>
      </w:r>
    </w:p>
    <w:p w:rsidR="002B5BAA" w:rsidRPr="00D06D9A" w:rsidRDefault="002B5BAA" w:rsidP="002B5BAA">
      <w:pPr>
        <w:pStyle w:val="ListParagraph"/>
        <w:rPr>
          <w:rFonts w:ascii="Arial" w:hAnsi="Arial" w:cs="Arial"/>
          <w:color w:val="000000" w:themeColor="text1"/>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 xml:space="preserve">LMP they have confirmed that a wide range of community groups and statutory organisations presently use their existing building and that they would expect the majority of users to follow them in using Worden Hall should they acquire the property.  </w:t>
      </w:r>
      <w:r w:rsidRPr="00D06D9A">
        <w:rPr>
          <w:rFonts w:ascii="Arial" w:hAnsi="Arial" w:cs="Arial"/>
          <w:color w:val="000000" w:themeColor="text1"/>
        </w:rPr>
        <w:tab/>
      </w:r>
    </w:p>
    <w:p w:rsidR="002B5BAA" w:rsidRPr="00D06D9A" w:rsidRDefault="002B5BAA" w:rsidP="002B5BAA">
      <w:pPr>
        <w:pStyle w:val="ListParagraph"/>
        <w:rPr>
          <w:rFonts w:ascii="Arial" w:hAnsi="Arial" w:cs="Arial"/>
          <w:color w:val="000000" w:themeColor="text1"/>
        </w:rPr>
      </w:pPr>
    </w:p>
    <w:p w:rsidR="002B5BAA" w:rsidRPr="00D06D9A" w:rsidRDefault="002B5BAA" w:rsidP="002B5BAA">
      <w:pPr>
        <w:keepNext/>
        <w:outlineLvl w:val="0"/>
        <w:rPr>
          <w:rFonts w:cs="Arial"/>
          <w:b/>
          <w:szCs w:val="22"/>
        </w:rPr>
      </w:pPr>
      <w:r w:rsidRPr="00D06D9A">
        <w:rPr>
          <w:rFonts w:cs="Arial"/>
          <w:b/>
          <w:szCs w:val="22"/>
        </w:rPr>
        <w:t>PROPOSALS (e.g. RATIONALE, DETAIL, FINANCIAL, PROCUREMENT)</w:t>
      </w:r>
    </w:p>
    <w:p w:rsidR="002B5BAA" w:rsidRPr="00D06D9A" w:rsidRDefault="002B5BAA" w:rsidP="002B5BAA">
      <w:pPr>
        <w:keepNext/>
        <w:ind w:left="567"/>
        <w:outlineLvl w:val="0"/>
        <w:rPr>
          <w:rFonts w:cs="Arial"/>
          <w:szCs w:val="22"/>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 xml:space="preserve">Please note </w:t>
      </w:r>
      <w:r w:rsidR="00F06F8D">
        <w:rPr>
          <w:rFonts w:ascii="Arial" w:hAnsi="Arial" w:cs="Arial"/>
          <w:color w:val="000000" w:themeColor="text1"/>
        </w:rPr>
        <w:t xml:space="preserve">the </w:t>
      </w:r>
      <w:r w:rsidRPr="00D06D9A">
        <w:rPr>
          <w:rFonts w:ascii="Arial" w:hAnsi="Arial" w:cs="Arial"/>
          <w:color w:val="000000" w:themeColor="text1"/>
        </w:rPr>
        <w:t>above report and recommendation.</w:t>
      </w:r>
    </w:p>
    <w:p w:rsidR="002B5BAA" w:rsidRPr="00D06D9A" w:rsidRDefault="002B5BAA" w:rsidP="002B5BAA">
      <w:pPr>
        <w:ind w:left="360"/>
        <w:rPr>
          <w:rFonts w:cs="Arial"/>
          <w:szCs w:val="22"/>
        </w:rPr>
      </w:pPr>
    </w:p>
    <w:p w:rsidR="002B5BAA" w:rsidRPr="00D06D9A" w:rsidRDefault="002B5BAA" w:rsidP="002B5BAA">
      <w:pPr>
        <w:rPr>
          <w:rFonts w:cs="Arial"/>
          <w:b/>
          <w:szCs w:val="22"/>
        </w:rPr>
      </w:pPr>
      <w:r w:rsidRPr="00D06D9A">
        <w:rPr>
          <w:rFonts w:cs="Arial"/>
          <w:b/>
          <w:szCs w:val="22"/>
        </w:rPr>
        <w:t>CONSULTATION CARRIED OUT AND OUTCOME OF CONSULTATION</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autoSpaceDE w:val="0"/>
        <w:autoSpaceDN w:val="0"/>
        <w:adjustRightInd w:val="0"/>
        <w:rPr>
          <w:rFonts w:ascii="Arial" w:eastAsiaTheme="minorHAnsi" w:hAnsi="Arial" w:cs="Arial"/>
          <w:color w:val="000000" w:themeColor="text1"/>
        </w:rPr>
      </w:pPr>
      <w:r w:rsidRPr="00D06D9A">
        <w:rPr>
          <w:rFonts w:ascii="Arial" w:hAnsi="Arial" w:cs="Arial"/>
          <w:color w:val="000000" w:themeColor="text1"/>
        </w:rPr>
        <w:t xml:space="preserve">A consultation exercise </w:t>
      </w:r>
      <w:r w:rsidR="000C6BA1">
        <w:rPr>
          <w:rFonts w:ascii="Arial" w:hAnsi="Arial" w:cs="Arial"/>
          <w:color w:val="000000" w:themeColor="text1"/>
        </w:rPr>
        <w:t xml:space="preserve">has not been carried out </w:t>
      </w:r>
      <w:r w:rsidRPr="00D06D9A">
        <w:rPr>
          <w:rFonts w:ascii="Arial" w:hAnsi="Arial" w:cs="Arial"/>
          <w:color w:val="000000" w:themeColor="text1"/>
        </w:rPr>
        <w:t>at this stage. Should members be minded to dispose of the Hall then a Disposal of Open Public Space procedure would need to be followed. Once detailed proposals have been developed the requirements and options for public consultation and engagement shall be reported to members.</w:t>
      </w:r>
    </w:p>
    <w:p w:rsidR="002B5BAA" w:rsidRDefault="002B5BAA" w:rsidP="002B5BAA">
      <w:pPr>
        <w:pStyle w:val="ListParagraph"/>
        <w:autoSpaceDE w:val="0"/>
        <w:autoSpaceDN w:val="0"/>
        <w:adjustRightInd w:val="0"/>
        <w:ind w:left="644"/>
        <w:rPr>
          <w:rFonts w:ascii="Arial" w:eastAsiaTheme="minorHAnsi" w:hAnsi="Arial" w:cs="Arial"/>
        </w:rPr>
      </w:pPr>
    </w:p>
    <w:p w:rsidR="002B5BAA" w:rsidRPr="00D06D9A" w:rsidRDefault="002B5BAA" w:rsidP="002B5BAA">
      <w:pPr>
        <w:rPr>
          <w:rFonts w:cs="Arial"/>
          <w:b/>
          <w:szCs w:val="22"/>
        </w:rPr>
      </w:pPr>
      <w:r w:rsidRPr="00D06D9A">
        <w:rPr>
          <w:rFonts w:cs="Arial"/>
          <w:b/>
          <w:szCs w:val="22"/>
        </w:rPr>
        <w:t>ALTERNATIVE OPTIONS CONSIDERED AND REJECTED</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lastRenderedPageBreak/>
        <w:t>The Council could choose not to develop the Main Hall. This is not recommended as the Hall has the potential, with investment, to become an attractive asset which is highly valued by the community.</w:t>
      </w:r>
    </w:p>
    <w:p w:rsidR="002B5BAA" w:rsidRPr="00D06D9A" w:rsidRDefault="002B5BAA" w:rsidP="002B5BAA">
      <w:pPr>
        <w:pStyle w:val="ListParagraph"/>
        <w:rPr>
          <w:rFonts w:ascii="Arial" w:hAnsi="Arial" w:cs="Arial"/>
          <w:b/>
          <w:color w:val="000000" w:themeColor="text1"/>
        </w:rPr>
      </w:pPr>
    </w:p>
    <w:p w:rsidR="002B5BAA" w:rsidRPr="00D06D9A"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t xml:space="preserve">The market investment opportunity has demonstrated that there is limited although credible interest from a potential partner to invest in Worden Hall. The Council could choose to undertake a more expansive marketing and promotional </w:t>
      </w:r>
      <w:r w:rsidR="000C6BA1">
        <w:rPr>
          <w:rFonts w:ascii="Arial" w:hAnsi="Arial" w:cs="Arial"/>
          <w:color w:val="000000" w:themeColor="text1"/>
        </w:rPr>
        <w:t xml:space="preserve">marketing campaign </w:t>
      </w:r>
      <w:r w:rsidRPr="00D06D9A">
        <w:rPr>
          <w:rFonts w:ascii="Arial" w:hAnsi="Arial" w:cs="Arial"/>
          <w:color w:val="000000" w:themeColor="text1"/>
        </w:rPr>
        <w:t xml:space="preserve">however there is </w:t>
      </w:r>
      <w:r w:rsidR="000C6BA1">
        <w:rPr>
          <w:rFonts w:ascii="Arial" w:hAnsi="Arial" w:cs="Arial"/>
          <w:color w:val="000000" w:themeColor="text1"/>
        </w:rPr>
        <w:t xml:space="preserve">a risk </w:t>
      </w:r>
      <w:r w:rsidRPr="00D06D9A">
        <w:rPr>
          <w:rFonts w:ascii="Arial" w:hAnsi="Arial" w:cs="Arial"/>
          <w:color w:val="000000" w:themeColor="text1"/>
        </w:rPr>
        <w:t xml:space="preserve">that if it did so then a better potential partner </w:t>
      </w:r>
      <w:r w:rsidR="000C6BA1">
        <w:rPr>
          <w:rFonts w:ascii="Arial" w:hAnsi="Arial" w:cs="Arial"/>
          <w:color w:val="000000" w:themeColor="text1"/>
        </w:rPr>
        <w:t xml:space="preserve">may not </w:t>
      </w:r>
      <w:r w:rsidRPr="00D06D9A">
        <w:rPr>
          <w:rFonts w:ascii="Arial" w:hAnsi="Arial" w:cs="Arial"/>
          <w:color w:val="000000" w:themeColor="text1"/>
        </w:rPr>
        <w:t>be identified.</w:t>
      </w:r>
    </w:p>
    <w:p w:rsidR="002B5BAA" w:rsidRPr="00D06D9A" w:rsidRDefault="002B5BAA" w:rsidP="002B5BAA">
      <w:pPr>
        <w:pStyle w:val="ListParagraph"/>
        <w:rPr>
          <w:rFonts w:ascii="Arial" w:hAnsi="Arial" w:cs="Arial"/>
          <w:color w:val="000000" w:themeColor="text1"/>
        </w:rPr>
      </w:pPr>
    </w:p>
    <w:p w:rsidR="000C6BA1" w:rsidRPr="000C6BA1"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t xml:space="preserve">The Council could choose to develop the Main Hall itself. A stock condition survey has estimated the cost of works to make the building fit for occupation would be at least £172,000.00 plus VAT. The report undertaken by </w:t>
      </w:r>
      <w:r w:rsidRPr="00D06D9A">
        <w:rPr>
          <w:rFonts w:ascii="Arial" w:hAnsi="Arial" w:cs="Arial"/>
        </w:rPr>
        <w:t xml:space="preserve">Cushman Wakefield in 2016 identified urgent works costing in the region of £130,000.00 plus VAT were required to make </w:t>
      </w:r>
      <w:r w:rsidRPr="00D06D9A">
        <w:rPr>
          <w:rFonts w:ascii="Arial" w:hAnsi="Arial" w:cs="Arial"/>
          <w:color w:val="000000" w:themeColor="text1"/>
        </w:rPr>
        <w:t xml:space="preserve">the Hall watertight and weathertight however the report identified further funding requirements of £42,000 plus VAT for damp proofing, plastering and other repair works. Given that the survey was undertaken 3 years ago and little investment has been undertaken since that time it is likely that the actual costs of bringing the property up to a suitable standard will be higher than those indicated in the Cushman and Wakefield Report. </w:t>
      </w:r>
    </w:p>
    <w:p w:rsidR="000C6BA1" w:rsidRPr="000C6BA1" w:rsidRDefault="000C6BA1" w:rsidP="000C6BA1">
      <w:pPr>
        <w:pStyle w:val="ListParagraph"/>
        <w:rPr>
          <w:rFonts w:ascii="Arial" w:hAnsi="Arial" w:cs="Arial"/>
          <w:color w:val="000000" w:themeColor="text1"/>
        </w:rPr>
      </w:pPr>
    </w:p>
    <w:p w:rsidR="002B5BAA" w:rsidRPr="00D06D9A"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t xml:space="preserve">Presently the Council has funding of £150,000.00 allocated to repair and maintain the Hall. If the Council were to invest all of the £150,000.00 into the Hall it would still be insufficient to cover the costs of bringing the Hall up to an acceptable standard. </w:t>
      </w:r>
      <w:r w:rsidR="000C6BA1">
        <w:rPr>
          <w:rFonts w:ascii="Arial" w:hAnsi="Arial" w:cs="Arial"/>
          <w:color w:val="000000" w:themeColor="text1"/>
        </w:rPr>
        <w:t xml:space="preserve">Prior to investing significant resources into the main Hall it is important for the Council to develop a clear investment strategy which seeks to optimise value for money whilst balancing the wishes of the local community regarding </w:t>
      </w:r>
      <w:r w:rsidR="0010132D">
        <w:rPr>
          <w:rFonts w:ascii="Arial" w:hAnsi="Arial" w:cs="Arial"/>
          <w:color w:val="000000" w:themeColor="text1"/>
        </w:rPr>
        <w:t>the Hall</w:t>
      </w:r>
      <w:r w:rsidRPr="00D06D9A">
        <w:rPr>
          <w:rFonts w:ascii="Arial" w:hAnsi="Arial" w:cs="Arial"/>
          <w:color w:val="000000" w:themeColor="text1"/>
        </w:rPr>
        <w:t xml:space="preserve">. </w:t>
      </w:r>
    </w:p>
    <w:p w:rsidR="002B5BAA" w:rsidRDefault="002B5BAA" w:rsidP="002B5BAA">
      <w:pPr>
        <w:rPr>
          <w:rFonts w:cs="Arial"/>
          <w:szCs w:val="22"/>
        </w:rPr>
      </w:pPr>
    </w:p>
    <w:p w:rsidR="000C6BA1" w:rsidRPr="00D06D9A" w:rsidRDefault="000C6BA1" w:rsidP="002B5BAA">
      <w:pPr>
        <w:rPr>
          <w:rFonts w:cs="Arial"/>
          <w:szCs w:val="22"/>
        </w:rPr>
      </w:pPr>
    </w:p>
    <w:p w:rsidR="002B5BAA" w:rsidRPr="00D06D9A" w:rsidRDefault="002B5BAA" w:rsidP="002B5BAA">
      <w:pPr>
        <w:rPr>
          <w:rFonts w:cs="Arial"/>
          <w:b/>
          <w:caps/>
          <w:szCs w:val="22"/>
        </w:rPr>
      </w:pPr>
      <w:r w:rsidRPr="00D06D9A">
        <w:rPr>
          <w:rFonts w:cs="Arial"/>
          <w:b/>
          <w:caps/>
          <w:szCs w:val="22"/>
        </w:rPr>
        <w:t>Financial implications</w:t>
      </w:r>
    </w:p>
    <w:p w:rsidR="002B5BAA" w:rsidRPr="00D06D9A" w:rsidRDefault="002B5BAA" w:rsidP="002B5BAA">
      <w:pPr>
        <w:ind w:left="567"/>
        <w:rPr>
          <w:rFonts w:cs="Arial"/>
          <w:caps/>
          <w:szCs w:val="22"/>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This report updates Members on p</w:t>
      </w:r>
      <w:r w:rsidR="0010132D">
        <w:rPr>
          <w:rFonts w:ascii="Arial" w:hAnsi="Arial" w:cs="Arial"/>
          <w:color w:val="000000" w:themeColor="text1"/>
        </w:rPr>
        <w:t xml:space="preserve">lans for </w:t>
      </w:r>
      <w:r w:rsidRPr="00D06D9A">
        <w:rPr>
          <w:rFonts w:ascii="Arial" w:hAnsi="Arial" w:cs="Arial"/>
          <w:color w:val="000000" w:themeColor="text1"/>
        </w:rPr>
        <w:t xml:space="preserve">Worden Hall.  The aim being to reduce the overall net cost of the combined hall &amp; park. There are no direct financial implications arising from this report and details of </w:t>
      </w:r>
      <w:r w:rsidR="0010132D">
        <w:rPr>
          <w:rFonts w:ascii="Arial" w:hAnsi="Arial" w:cs="Arial"/>
          <w:color w:val="000000" w:themeColor="text1"/>
        </w:rPr>
        <w:t xml:space="preserve">the revised </w:t>
      </w:r>
      <w:r w:rsidRPr="00D06D9A">
        <w:rPr>
          <w:rFonts w:ascii="Arial" w:hAnsi="Arial" w:cs="Arial"/>
          <w:color w:val="000000" w:themeColor="text1"/>
        </w:rPr>
        <w:t xml:space="preserve">plans </w:t>
      </w:r>
      <w:r w:rsidR="0010132D">
        <w:rPr>
          <w:rFonts w:ascii="Arial" w:hAnsi="Arial" w:cs="Arial"/>
          <w:color w:val="000000" w:themeColor="text1"/>
        </w:rPr>
        <w:t xml:space="preserve">for investment into the Hall and </w:t>
      </w:r>
      <w:r w:rsidRPr="00D06D9A">
        <w:rPr>
          <w:rFonts w:ascii="Arial" w:hAnsi="Arial" w:cs="Arial"/>
          <w:color w:val="000000" w:themeColor="text1"/>
        </w:rPr>
        <w:t>discussion</w:t>
      </w:r>
      <w:r w:rsidR="0010132D">
        <w:rPr>
          <w:rFonts w:ascii="Arial" w:hAnsi="Arial" w:cs="Arial"/>
          <w:color w:val="000000" w:themeColor="text1"/>
        </w:rPr>
        <w:t>s</w:t>
      </w:r>
      <w:r w:rsidRPr="00D06D9A">
        <w:rPr>
          <w:rFonts w:ascii="Arial" w:hAnsi="Arial" w:cs="Arial"/>
          <w:color w:val="000000" w:themeColor="text1"/>
        </w:rPr>
        <w:t xml:space="preserve"> with partners shall be reported back to cabinet.  </w:t>
      </w:r>
    </w:p>
    <w:p w:rsidR="002B5BAA" w:rsidRPr="00D06D9A" w:rsidRDefault="002B5BAA" w:rsidP="002B5BAA">
      <w:pPr>
        <w:rPr>
          <w:rFonts w:cs="Arial"/>
          <w:szCs w:val="22"/>
        </w:rPr>
      </w:pPr>
    </w:p>
    <w:p w:rsidR="00F06F8D" w:rsidRDefault="00F06F8D" w:rsidP="002B5BAA">
      <w:pPr>
        <w:rPr>
          <w:rFonts w:cs="Arial"/>
          <w:b/>
          <w:caps/>
          <w:szCs w:val="22"/>
        </w:rPr>
      </w:pPr>
    </w:p>
    <w:p w:rsidR="002B5BAA" w:rsidRPr="00D06D9A" w:rsidRDefault="002B5BAA" w:rsidP="002B5BAA">
      <w:pPr>
        <w:rPr>
          <w:rFonts w:cs="Arial"/>
          <w:b/>
          <w:caps/>
          <w:szCs w:val="22"/>
        </w:rPr>
      </w:pPr>
      <w:r w:rsidRPr="00D06D9A">
        <w:rPr>
          <w:rFonts w:cs="Arial"/>
          <w:b/>
          <w:caps/>
          <w:szCs w:val="22"/>
        </w:rPr>
        <w:t>LEGAL IMPLICATIONS</w:t>
      </w:r>
    </w:p>
    <w:p w:rsidR="002B5BAA" w:rsidRPr="00D06D9A" w:rsidRDefault="002B5BAA" w:rsidP="002B5BAA">
      <w:pPr>
        <w:rPr>
          <w:rFonts w:cs="Arial"/>
          <w:caps/>
          <w:szCs w:val="22"/>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lastRenderedPageBreak/>
        <w:t>A</w:t>
      </w:r>
      <w:r w:rsidR="00F06F8D">
        <w:rPr>
          <w:rFonts w:ascii="Arial" w:hAnsi="Arial" w:cs="Arial"/>
          <w:color w:val="000000" w:themeColor="text1"/>
        </w:rPr>
        <w:t>n appraisal of the legal implications arising from the procurement review shall be reported back to cabinet in September 2019.</w:t>
      </w:r>
    </w:p>
    <w:p w:rsidR="002B5BAA" w:rsidRPr="00D06D9A" w:rsidRDefault="002B5BAA" w:rsidP="002B5BAA">
      <w:pPr>
        <w:pStyle w:val="ListParagraph"/>
        <w:ind w:left="644"/>
        <w:rPr>
          <w:rFonts w:ascii="Arial" w:hAnsi="Arial" w:cs="Arial"/>
        </w:rPr>
      </w:pPr>
    </w:p>
    <w:p w:rsidR="002B5BAA" w:rsidRPr="00D06D9A" w:rsidRDefault="002B5BAA" w:rsidP="002B5BAA">
      <w:pPr>
        <w:rPr>
          <w:rFonts w:cs="Arial"/>
          <w:b/>
          <w:caps/>
          <w:szCs w:val="22"/>
        </w:rPr>
      </w:pPr>
      <w:r w:rsidRPr="00D06D9A">
        <w:rPr>
          <w:rFonts w:cs="Arial"/>
          <w:b/>
          <w:caps/>
          <w:szCs w:val="22"/>
        </w:rPr>
        <w:t>AIR QUALITY IMPLICATIONS</w:t>
      </w:r>
    </w:p>
    <w:p w:rsidR="002B5BAA" w:rsidRPr="00D06D9A" w:rsidRDefault="002B5BAA" w:rsidP="002B5BAA">
      <w:pPr>
        <w:rPr>
          <w:rFonts w:cs="Arial"/>
          <w:caps/>
          <w:szCs w:val="22"/>
        </w:rPr>
      </w:pPr>
    </w:p>
    <w:p w:rsidR="002B5BAA" w:rsidRPr="00D06D9A" w:rsidRDefault="002B5BAA" w:rsidP="002B5BAA">
      <w:pPr>
        <w:pStyle w:val="ListParagraph"/>
        <w:numPr>
          <w:ilvl w:val="0"/>
          <w:numId w:val="2"/>
        </w:numPr>
        <w:ind w:left="644"/>
        <w:rPr>
          <w:rFonts w:ascii="Arial" w:hAnsi="Arial" w:cs="Arial"/>
          <w:caps/>
        </w:rPr>
      </w:pPr>
      <w:r w:rsidRPr="00D06D9A">
        <w:rPr>
          <w:rFonts w:ascii="Arial" w:hAnsi="Arial" w:cs="Arial"/>
        </w:rPr>
        <w:t>There are no air quality implications relating to this report.</w:t>
      </w:r>
    </w:p>
    <w:p w:rsidR="002B5BAA" w:rsidRPr="00D06D9A" w:rsidRDefault="002B5BAA" w:rsidP="002B5BAA">
      <w:pPr>
        <w:pStyle w:val="ListParagraph"/>
        <w:ind w:left="644"/>
        <w:rPr>
          <w:rFonts w:ascii="Arial" w:hAnsi="Arial" w:cs="Arial"/>
          <w:caps/>
        </w:rPr>
      </w:pPr>
    </w:p>
    <w:p w:rsidR="002B5BAA" w:rsidRPr="00D06D9A" w:rsidRDefault="002B5BAA" w:rsidP="002B5BAA">
      <w:pPr>
        <w:rPr>
          <w:rFonts w:cs="Arial"/>
          <w:b/>
          <w:caps/>
          <w:szCs w:val="22"/>
        </w:rPr>
      </w:pPr>
      <w:r w:rsidRPr="00D06D9A">
        <w:rPr>
          <w:rFonts w:cs="Arial"/>
          <w:b/>
          <w:caps/>
          <w:szCs w:val="22"/>
        </w:rPr>
        <w:t>Human Resources and Organisational Development implications</w:t>
      </w:r>
    </w:p>
    <w:p w:rsidR="002B5BAA" w:rsidRPr="00D06D9A" w:rsidRDefault="002B5BAA" w:rsidP="002B5BAA">
      <w:pPr>
        <w:ind w:left="567"/>
        <w:rPr>
          <w:rFonts w:cs="Arial"/>
          <w:caps/>
          <w:szCs w:val="22"/>
        </w:rPr>
      </w:pPr>
    </w:p>
    <w:p w:rsidR="002B5BAA" w:rsidRPr="00D06D9A" w:rsidRDefault="002B5BAA" w:rsidP="002B5BAA">
      <w:pPr>
        <w:pStyle w:val="ListParagraph"/>
        <w:numPr>
          <w:ilvl w:val="0"/>
          <w:numId w:val="2"/>
        </w:numPr>
        <w:rPr>
          <w:rFonts w:ascii="Arial" w:hAnsi="Arial" w:cs="Arial"/>
          <w:caps/>
        </w:rPr>
      </w:pPr>
      <w:r w:rsidRPr="00D06D9A">
        <w:rPr>
          <w:rFonts w:ascii="Arial" w:hAnsi="Arial" w:cs="Arial"/>
        </w:rPr>
        <w:t>Not applicable</w:t>
      </w:r>
      <w:r w:rsidRPr="00D06D9A">
        <w:rPr>
          <w:rFonts w:ascii="Arial" w:hAnsi="Arial" w:cs="Arial"/>
          <w:i/>
        </w:rPr>
        <w:t>.</w:t>
      </w:r>
    </w:p>
    <w:p w:rsidR="002B5BAA" w:rsidRPr="00D06D9A" w:rsidRDefault="002B5BAA" w:rsidP="002B5BAA">
      <w:pPr>
        <w:rPr>
          <w:rFonts w:cs="Arial"/>
          <w:szCs w:val="22"/>
        </w:rPr>
      </w:pPr>
    </w:p>
    <w:p w:rsidR="002B5BAA" w:rsidRPr="00D06D9A" w:rsidRDefault="002B5BAA" w:rsidP="002B5BAA">
      <w:pPr>
        <w:rPr>
          <w:rFonts w:cs="Arial"/>
          <w:b/>
          <w:caps/>
          <w:szCs w:val="22"/>
        </w:rPr>
      </w:pPr>
      <w:r w:rsidRPr="00D06D9A">
        <w:rPr>
          <w:rFonts w:cs="Arial"/>
          <w:b/>
          <w:caps/>
          <w:szCs w:val="22"/>
        </w:rPr>
        <w:t>ICT/technology implications</w:t>
      </w:r>
    </w:p>
    <w:p w:rsidR="002B5BAA" w:rsidRPr="00D06D9A" w:rsidRDefault="002B5BAA" w:rsidP="002B5BAA">
      <w:pPr>
        <w:ind w:left="567"/>
        <w:rPr>
          <w:rFonts w:cs="Arial"/>
          <w:caps/>
          <w:szCs w:val="22"/>
        </w:rPr>
      </w:pPr>
    </w:p>
    <w:p w:rsidR="002B5BAA" w:rsidRPr="00D06D9A" w:rsidRDefault="002B5BAA" w:rsidP="002B5BAA">
      <w:pPr>
        <w:pStyle w:val="ListParagraph"/>
        <w:numPr>
          <w:ilvl w:val="0"/>
          <w:numId w:val="2"/>
        </w:numPr>
        <w:rPr>
          <w:rFonts w:ascii="Arial" w:hAnsi="Arial" w:cs="Arial"/>
          <w:caps/>
        </w:rPr>
      </w:pPr>
      <w:r w:rsidRPr="00D06D9A">
        <w:rPr>
          <w:rFonts w:ascii="Arial" w:hAnsi="Arial" w:cs="Arial"/>
        </w:rPr>
        <w:t>Not applicable</w:t>
      </w:r>
      <w:r w:rsidRPr="00D06D9A">
        <w:rPr>
          <w:rFonts w:ascii="Arial" w:hAnsi="Arial" w:cs="Arial"/>
          <w:i/>
        </w:rPr>
        <w:t>.</w:t>
      </w:r>
    </w:p>
    <w:p w:rsidR="002B5BAA" w:rsidRPr="00D06D9A" w:rsidRDefault="002B5BAA" w:rsidP="002B5BAA">
      <w:pPr>
        <w:rPr>
          <w:rFonts w:cs="Arial"/>
          <w:szCs w:val="22"/>
        </w:rPr>
      </w:pPr>
    </w:p>
    <w:p w:rsidR="002B5BAA" w:rsidRPr="00D06D9A" w:rsidRDefault="002B5BAA" w:rsidP="002B5BAA">
      <w:pPr>
        <w:rPr>
          <w:rFonts w:cs="Arial"/>
          <w:b/>
          <w:caps/>
          <w:szCs w:val="22"/>
        </w:rPr>
      </w:pPr>
      <w:r w:rsidRPr="00D06D9A">
        <w:rPr>
          <w:rFonts w:cs="Arial"/>
          <w:b/>
          <w:caps/>
          <w:szCs w:val="22"/>
        </w:rPr>
        <w:t>Property and Asset Management implications</w:t>
      </w:r>
    </w:p>
    <w:p w:rsidR="002B5BAA" w:rsidRPr="00D06D9A" w:rsidRDefault="002B5BAA" w:rsidP="002B5BAA">
      <w:pPr>
        <w:ind w:left="567"/>
        <w:rPr>
          <w:rFonts w:cs="Arial"/>
          <w:caps/>
          <w:szCs w:val="22"/>
        </w:rPr>
      </w:pPr>
    </w:p>
    <w:p w:rsidR="002B5BAA" w:rsidRPr="00D06D9A" w:rsidRDefault="002B5BAA" w:rsidP="002B5BAA">
      <w:pPr>
        <w:pStyle w:val="ListParagraph"/>
        <w:numPr>
          <w:ilvl w:val="0"/>
          <w:numId w:val="2"/>
        </w:numPr>
        <w:rPr>
          <w:rFonts w:ascii="Arial" w:hAnsi="Arial" w:cs="Arial"/>
        </w:rPr>
      </w:pPr>
      <w:r w:rsidRPr="00D06D9A">
        <w:rPr>
          <w:rFonts w:ascii="Arial" w:hAnsi="Arial" w:cs="Arial"/>
        </w:rPr>
        <w:t>Please note comments above</w:t>
      </w:r>
    </w:p>
    <w:p w:rsidR="002B5BAA" w:rsidRPr="00D06D9A" w:rsidRDefault="002B5BAA" w:rsidP="002B5BAA">
      <w:pPr>
        <w:rPr>
          <w:rFonts w:cs="Arial"/>
          <w:szCs w:val="22"/>
        </w:rPr>
      </w:pPr>
    </w:p>
    <w:p w:rsidR="002B5BAA" w:rsidRPr="00D06D9A" w:rsidRDefault="002B5BAA" w:rsidP="002B5BAA">
      <w:pPr>
        <w:rPr>
          <w:rFonts w:cs="Arial"/>
          <w:b/>
          <w:szCs w:val="22"/>
        </w:rPr>
      </w:pPr>
      <w:r w:rsidRPr="00D06D9A">
        <w:rPr>
          <w:rFonts w:cs="Arial"/>
          <w:b/>
          <w:szCs w:val="22"/>
        </w:rPr>
        <w:t>RISK MANAGEMENT</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t xml:space="preserve">The risks associated with the discussions at this stage are not considered to be high. </w:t>
      </w:r>
      <w:r w:rsidR="0010132D">
        <w:rPr>
          <w:rFonts w:ascii="Arial" w:hAnsi="Arial" w:cs="Arial"/>
          <w:color w:val="000000" w:themeColor="text1"/>
        </w:rPr>
        <w:t>The Council has not entered into any formal legal agreement with LMP and risk associated with potential procurement options shall be reported back to cabinet.</w:t>
      </w:r>
    </w:p>
    <w:p w:rsidR="002B5BAA" w:rsidRPr="00D06D9A" w:rsidRDefault="002B5BAA" w:rsidP="002B5BAA">
      <w:pPr>
        <w:ind w:left="284"/>
        <w:rPr>
          <w:rFonts w:cs="Arial"/>
          <w:szCs w:val="22"/>
        </w:rPr>
      </w:pPr>
      <w:r w:rsidRPr="00D06D9A">
        <w:rPr>
          <w:rFonts w:cs="Arial"/>
          <w:szCs w:val="22"/>
        </w:rPr>
        <w:t xml:space="preserve"> </w:t>
      </w:r>
    </w:p>
    <w:p w:rsidR="002B5BAA" w:rsidRDefault="002B5BAA" w:rsidP="002B5BAA">
      <w:pPr>
        <w:rPr>
          <w:rFonts w:cs="Arial"/>
          <w:b/>
          <w:szCs w:val="22"/>
        </w:rPr>
      </w:pPr>
    </w:p>
    <w:p w:rsidR="002B5BAA" w:rsidRPr="00D06D9A" w:rsidRDefault="002B5BAA" w:rsidP="002B5BAA">
      <w:pPr>
        <w:rPr>
          <w:rFonts w:cs="Arial"/>
          <w:b/>
          <w:szCs w:val="22"/>
        </w:rPr>
      </w:pPr>
      <w:r w:rsidRPr="00D06D9A">
        <w:rPr>
          <w:rFonts w:cs="Arial"/>
          <w:b/>
          <w:szCs w:val="22"/>
        </w:rPr>
        <w:t>EQUALITY AND DIVERSITY IMPACT</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rPr>
          <w:rFonts w:ascii="Arial" w:hAnsi="Arial" w:cs="Arial"/>
        </w:rPr>
      </w:pPr>
      <w:r w:rsidRPr="00D06D9A">
        <w:rPr>
          <w:rFonts w:ascii="Arial" w:hAnsi="Arial" w:cs="Arial"/>
        </w:rPr>
        <w:t>Not applicable.</w:t>
      </w:r>
    </w:p>
    <w:p w:rsidR="002B5BAA" w:rsidRPr="00D06D9A" w:rsidRDefault="002B5BAA" w:rsidP="002B5BAA">
      <w:pPr>
        <w:ind w:left="567"/>
        <w:rPr>
          <w:rFonts w:cs="Arial"/>
          <w:szCs w:val="22"/>
        </w:rPr>
      </w:pPr>
    </w:p>
    <w:p w:rsidR="002B5BAA" w:rsidRPr="00D06D9A" w:rsidRDefault="002B5BAA" w:rsidP="002B5BAA">
      <w:pPr>
        <w:rPr>
          <w:rFonts w:cs="Arial"/>
          <w:b/>
          <w:szCs w:val="22"/>
        </w:rPr>
      </w:pPr>
      <w:r w:rsidRPr="00D06D9A">
        <w:rPr>
          <w:rFonts w:cs="Arial"/>
          <w:b/>
          <w:szCs w:val="22"/>
        </w:rPr>
        <w:t xml:space="preserve">RELEVANT DIRECTORS RECOMMENDATIONS </w:t>
      </w:r>
    </w:p>
    <w:p w:rsidR="002B5BAA" w:rsidRPr="00D06D9A" w:rsidRDefault="002B5BAA" w:rsidP="002B5BAA">
      <w:pPr>
        <w:rPr>
          <w:rFonts w:cs="Arial"/>
          <w:szCs w:val="22"/>
        </w:rPr>
      </w:pPr>
    </w:p>
    <w:p w:rsidR="002B5BAA" w:rsidRPr="00D06D9A" w:rsidRDefault="002B5BAA" w:rsidP="002B5BAA">
      <w:pPr>
        <w:pStyle w:val="ListParagraph"/>
        <w:keepNext/>
        <w:numPr>
          <w:ilvl w:val="0"/>
          <w:numId w:val="2"/>
        </w:numPr>
        <w:outlineLvl w:val="0"/>
        <w:rPr>
          <w:rFonts w:ascii="Arial" w:hAnsi="Arial" w:cs="Arial"/>
          <w:color w:val="000000" w:themeColor="text1"/>
        </w:rPr>
      </w:pPr>
      <w:r w:rsidRPr="00D06D9A">
        <w:rPr>
          <w:rFonts w:ascii="Arial" w:hAnsi="Arial" w:cs="Arial"/>
          <w:color w:val="000000" w:themeColor="text1"/>
        </w:rPr>
        <w:t xml:space="preserve">It is recommended that </w:t>
      </w:r>
      <w:r w:rsidR="0010132D">
        <w:rPr>
          <w:rFonts w:ascii="Arial" w:hAnsi="Arial" w:cs="Arial"/>
          <w:color w:val="000000" w:themeColor="text1"/>
        </w:rPr>
        <w:t xml:space="preserve">cabinet agree to a review </w:t>
      </w:r>
      <w:r w:rsidR="00F06F8D">
        <w:rPr>
          <w:rFonts w:ascii="Arial" w:hAnsi="Arial" w:cs="Arial"/>
          <w:color w:val="000000" w:themeColor="text1"/>
        </w:rPr>
        <w:t xml:space="preserve">of </w:t>
      </w:r>
      <w:r w:rsidR="0010132D">
        <w:rPr>
          <w:rFonts w:ascii="Arial" w:hAnsi="Arial" w:cs="Arial"/>
          <w:color w:val="000000" w:themeColor="text1"/>
        </w:rPr>
        <w:t>the procurement strategy for investment options for the Main Hall at Worden Park and that an updated report be provided to cabinet in September 2019.</w:t>
      </w:r>
    </w:p>
    <w:p w:rsidR="002B5BAA" w:rsidRPr="00D06D9A" w:rsidRDefault="002B5BAA" w:rsidP="002B5BAA">
      <w:pPr>
        <w:pStyle w:val="ListParagraph"/>
        <w:ind w:left="1080"/>
        <w:rPr>
          <w:rFonts w:ascii="Arial" w:hAnsi="Arial" w:cs="Arial"/>
        </w:rPr>
      </w:pPr>
    </w:p>
    <w:p w:rsidR="002B5BAA" w:rsidRPr="00D06D9A" w:rsidRDefault="002B5BAA" w:rsidP="002B5BAA">
      <w:pPr>
        <w:rPr>
          <w:rFonts w:cs="Arial"/>
          <w:b/>
          <w:szCs w:val="22"/>
        </w:rPr>
      </w:pPr>
      <w:r w:rsidRPr="00D06D9A">
        <w:rPr>
          <w:rFonts w:cs="Arial"/>
          <w:b/>
          <w:szCs w:val="22"/>
        </w:rPr>
        <w:t>COMMENTS OF THE STATUTORY FINANCE OFFICER</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rPr>
          <w:rFonts w:ascii="Arial" w:hAnsi="Arial" w:cs="Arial"/>
          <w:b/>
          <w:color w:val="000000" w:themeColor="text1"/>
        </w:rPr>
      </w:pPr>
      <w:r w:rsidRPr="00D06D9A">
        <w:rPr>
          <w:rFonts w:ascii="Arial" w:hAnsi="Arial" w:cs="Arial"/>
          <w:color w:val="000000" w:themeColor="text1"/>
        </w:rPr>
        <w:t xml:space="preserve">Worden Park is a key priority in the corporate plan.  Any partnership investment will seek to enhance the facility whilst reducing the overall net cost.  </w:t>
      </w:r>
    </w:p>
    <w:p w:rsidR="002B5BAA" w:rsidRPr="00D06D9A" w:rsidRDefault="002B5BAA" w:rsidP="002B5BAA">
      <w:pPr>
        <w:rPr>
          <w:rFonts w:cs="Arial"/>
          <w:i/>
          <w:szCs w:val="22"/>
        </w:rPr>
      </w:pPr>
    </w:p>
    <w:p w:rsidR="002B5BAA" w:rsidRPr="00D06D9A" w:rsidRDefault="002B5BAA" w:rsidP="002B5BAA">
      <w:pPr>
        <w:rPr>
          <w:rFonts w:cs="Arial"/>
          <w:b/>
          <w:szCs w:val="22"/>
        </w:rPr>
      </w:pPr>
      <w:r w:rsidRPr="00D06D9A">
        <w:rPr>
          <w:rFonts w:cs="Arial"/>
          <w:b/>
          <w:szCs w:val="22"/>
        </w:rPr>
        <w:t>COMMENTS OF THE MONITORING OFFICER</w:t>
      </w:r>
    </w:p>
    <w:p w:rsidR="002B5BAA" w:rsidRPr="00D06D9A" w:rsidRDefault="002B5BAA" w:rsidP="002B5BAA">
      <w:pPr>
        <w:ind w:left="567"/>
        <w:rPr>
          <w:rFonts w:cs="Arial"/>
          <w:szCs w:val="22"/>
        </w:rPr>
      </w:pPr>
    </w:p>
    <w:p w:rsidR="002B5BAA" w:rsidRPr="00D06D9A" w:rsidRDefault="002B5BAA" w:rsidP="002B5BAA">
      <w:pPr>
        <w:pStyle w:val="ListParagraph"/>
        <w:numPr>
          <w:ilvl w:val="0"/>
          <w:numId w:val="2"/>
        </w:numPr>
        <w:rPr>
          <w:rFonts w:ascii="Arial" w:hAnsi="Arial" w:cs="Arial"/>
          <w:color w:val="000000" w:themeColor="text1"/>
        </w:rPr>
      </w:pPr>
      <w:r w:rsidRPr="00D06D9A">
        <w:rPr>
          <w:rFonts w:ascii="Arial" w:hAnsi="Arial" w:cs="Arial"/>
          <w:color w:val="000000" w:themeColor="text1"/>
        </w:rPr>
        <w:t>At this stage no formal contract has been entered into. Hence legally it is open for Cabinet to decide on a different way forward to what has so far been envisaged. Cabinet will no doubt give careful consideration to the risk that a better offer may not come forward to what is proposed.</w:t>
      </w:r>
    </w:p>
    <w:p w:rsidR="002B5BAA" w:rsidRPr="00D06D9A" w:rsidRDefault="002B5BAA" w:rsidP="002B5BAA">
      <w:pPr>
        <w:ind w:left="284"/>
        <w:rPr>
          <w:rFonts w:cs="Arial"/>
          <w:szCs w:val="22"/>
        </w:rPr>
      </w:pPr>
      <w:r w:rsidRPr="00D06D9A">
        <w:rPr>
          <w:rFonts w:cs="Arial"/>
          <w:szCs w:val="22"/>
        </w:rPr>
        <w:t xml:space="preserve"> </w:t>
      </w:r>
    </w:p>
    <w:p w:rsidR="002B5BAA" w:rsidRPr="00D06D9A" w:rsidRDefault="002B5BAA" w:rsidP="002B5BAA">
      <w:pPr>
        <w:rPr>
          <w:rFonts w:cs="Arial"/>
          <w:b/>
          <w:szCs w:val="22"/>
        </w:rPr>
      </w:pPr>
      <w:r w:rsidRPr="00D06D9A">
        <w:rPr>
          <w:rFonts w:cs="Arial"/>
          <w:b/>
          <w:szCs w:val="22"/>
        </w:rPr>
        <w:t xml:space="preserve">BACKGROUND DOCUMENTS </w:t>
      </w:r>
    </w:p>
    <w:p w:rsidR="002B5BAA" w:rsidRPr="00D06D9A" w:rsidRDefault="002B5BAA" w:rsidP="002B5BAA">
      <w:pPr>
        <w:rPr>
          <w:rFonts w:cs="Arial"/>
          <w:szCs w:val="22"/>
        </w:rPr>
      </w:pPr>
      <w:r w:rsidRPr="00D06D9A">
        <w:rPr>
          <w:rFonts w:cs="Arial"/>
          <w:szCs w:val="22"/>
        </w:rPr>
        <w:t xml:space="preserve"> </w:t>
      </w:r>
    </w:p>
    <w:p w:rsidR="002B5BAA" w:rsidRPr="00D06D9A" w:rsidRDefault="002B5BAA" w:rsidP="002B5BAA">
      <w:pPr>
        <w:pStyle w:val="ListParagraph"/>
        <w:numPr>
          <w:ilvl w:val="0"/>
          <w:numId w:val="2"/>
        </w:numPr>
        <w:rPr>
          <w:rFonts w:ascii="Arial" w:hAnsi="Arial" w:cs="Arial"/>
        </w:rPr>
      </w:pPr>
      <w:r w:rsidRPr="00D06D9A">
        <w:rPr>
          <w:rFonts w:ascii="Arial" w:hAnsi="Arial" w:cs="Arial"/>
        </w:rPr>
        <w:t>Note the Cabinet Report dated 20</w:t>
      </w:r>
      <w:r w:rsidRPr="00D06D9A">
        <w:rPr>
          <w:rFonts w:ascii="Arial" w:hAnsi="Arial" w:cs="Arial"/>
          <w:vertAlign w:val="superscript"/>
        </w:rPr>
        <w:t>th</w:t>
      </w:r>
      <w:r w:rsidRPr="00D06D9A">
        <w:rPr>
          <w:rFonts w:ascii="Arial" w:hAnsi="Arial" w:cs="Arial"/>
        </w:rPr>
        <w:t xml:space="preserve"> March 2019 relating to Worden Hall</w:t>
      </w:r>
    </w:p>
    <w:p w:rsidR="002B5BAA" w:rsidRDefault="002B5BAA" w:rsidP="002B5BAA">
      <w:pPr>
        <w:rPr>
          <w:rFonts w:cs="Arial"/>
          <w:b/>
          <w:szCs w:val="22"/>
        </w:rPr>
      </w:pPr>
      <w:r w:rsidRPr="00D06D9A">
        <w:rPr>
          <w:rFonts w:cs="Arial"/>
          <w:b/>
          <w:szCs w:val="22"/>
        </w:rPr>
        <w:t xml:space="preserve">APPENDICES </w:t>
      </w:r>
    </w:p>
    <w:p w:rsidR="002B5BAA" w:rsidRDefault="002B5BAA" w:rsidP="002B5BAA">
      <w:pPr>
        <w:rPr>
          <w:rFonts w:cs="Arial"/>
          <w:b/>
          <w:szCs w:val="22"/>
        </w:rPr>
      </w:pPr>
    </w:p>
    <w:p w:rsidR="002B5BAA" w:rsidRPr="002B5BAA" w:rsidRDefault="002B5BAA" w:rsidP="002B5BAA">
      <w:pPr>
        <w:pStyle w:val="ListParagraph"/>
        <w:numPr>
          <w:ilvl w:val="0"/>
          <w:numId w:val="2"/>
        </w:numPr>
        <w:rPr>
          <w:rFonts w:ascii="Arial" w:hAnsi="Arial" w:cs="Arial"/>
        </w:rPr>
      </w:pPr>
      <w:r w:rsidRPr="002B5BAA">
        <w:rPr>
          <w:rFonts w:ascii="Arial" w:hAnsi="Arial" w:cs="Arial"/>
        </w:rPr>
        <w:t>Not applicable</w:t>
      </w:r>
      <w:r w:rsidRPr="002B5BAA">
        <w:rPr>
          <w:rFonts w:ascii="Arial" w:hAnsi="Arial" w:cs="Arial"/>
        </w:rPr>
        <w:tab/>
      </w:r>
    </w:p>
    <w:p w:rsidR="002B5BAA" w:rsidRPr="00D06D9A" w:rsidRDefault="002B5BAA" w:rsidP="002B5BAA">
      <w:pPr>
        <w:ind w:left="720" w:hanging="720"/>
        <w:rPr>
          <w:rFonts w:cs="Arial"/>
          <w:i/>
          <w:szCs w:val="22"/>
        </w:rPr>
      </w:pPr>
    </w:p>
    <w:p w:rsidR="002B5BAA" w:rsidRPr="00531349" w:rsidRDefault="002B5BAA" w:rsidP="002B5BAA">
      <w:pPr>
        <w:tabs>
          <w:tab w:val="left" w:pos="2839"/>
        </w:tabs>
        <w:ind w:left="1146"/>
        <w:rPr>
          <w:rFonts w:cs="Arial"/>
          <w:szCs w:val="22"/>
        </w:rPr>
      </w:pPr>
    </w:p>
    <w:p w:rsidR="002B5BAA" w:rsidRPr="00531349" w:rsidRDefault="002B5BAA" w:rsidP="002B5BAA">
      <w:pPr>
        <w:tabs>
          <w:tab w:val="left" w:pos="2839"/>
        </w:tabs>
        <w:ind w:left="426" w:hanging="426"/>
        <w:rPr>
          <w:rFonts w:cs="Arial"/>
          <w:szCs w:val="22"/>
        </w:rPr>
      </w:pPr>
      <w:r w:rsidRPr="00531349">
        <w:rPr>
          <w:rFonts w:cs="Arial"/>
          <w:szCs w:val="22"/>
        </w:rPr>
        <w:t>LT Member’s Name: Peter McHugh</w:t>
      </w:r>
    </w:p>
    <w:p w:rsidR="002B5BAA" w:rsidRDefault="002B5BAA" w:rsidP="002B5BAA">
      <w:pPr>
        <w:tabs>
          <w:tab w:val="left" w:pos="2839"/>
        </w:tabs>
        <w:rPr>
          <w:rFonts w:eastAsia="Calibri" w:cs="Arial"/>
          <w:noProof/>
          <w:szCs w:val="22"/>
        </w:rPr>
      </w:pPr>
      <w:r w:rsidRPr="00531349">
        <w:rPr>
          <w:rFonts w:cs="Arial"/>
          <w:szCs w:val="22"/>
        </w:rPr>
        <w:t xml:space="preserve">Job Title: </w:t>
      </w:r>
      <w:r w:rsidRPr="00531349">
        <w:rPr>
          <w:rFonts w:eastAsia="Calibri" w:cs="Arial"/>
          <w:noProof/>
          <w:szCs w:val="22"/>
        </w:rPr>
        <w:t>Assistant Director for Property &amp; Housing</w:t>
      </w:r>
    </w:p>
    <w:p w:rsidR="002B5BAA" w:rsidRPr="00531349" w:rsidRDefault="002B5BAA" w:rsidP="002B5BAA">
      <w:pPr>
        <w:tabs>
          <w:tab w:val="left" w:pos="2839"/>
        </w:tabs>
        <w:rPr>
          <w:rFonts w:cs="Arial"/>
          <w:szCs w:val="22"/>
        </w:rPr>
      </w:pPr>
    </w:p>
    <w:p w:rsidR="002B5BAA" w:rsidRPr="00531349" w:rsidRDefault="002B5BAA" w:rsidP="002B5BAA">
      <w:pPr>
        <w:tabs>
          <w:tab w:val="left" w:pos="2839"/>
        </w:tabs>
        <w:ind w:left="426" w:hanging="426"/>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2B5BAA" w:rsidRPr="00531349" w:rsidTr="004B3957">
        <w:tc>
          <w:tcPr>
            <w:tcW w:w="5700" w:type="dxa"/>
            <w:shd w:val="clear" w:color="auto" w:fill="auto"/>
          </w:tcPr>
          <w:p w:rsidR="002B5BAA" w:rsidRPr="00531349" w:rsidRDefault="002B5BAA" w:rsidP="004B3957">
            <w:pPr>
              <w:rPr>
                <w:rFonts w:cs="Arial"/>
                <w:szCs w:val="22"/>
              </w:rPr>
            </w:pPr>
            <w:r w:rsidRPr="00531349">
              <w:rPr>
                <w:rFonts w:cs="Arial"/>
                <w:szCs w:val="22"/>
              </w:rPr>
              <w:t>Report Author:</w:t>
            </w:r>
          </w:p>
        </w:tc>
        <w:tc>
          <w:tcPr>
            <w:tcW w:w="1559" w:type="dxa"/>
            <w:shd w:val="clear" w:color="auto" w:fill="auto"/>
          </w:tcPr>
          <w:p w:rsidR="002B5BAA" w:rsidRPr="00531349" w:rsidRDefault="002B5BAA" w:rsidP="004B3957">
            <w:pPr>
              <w:rPr>
                <w:rFonts w:cs="Arial"/>
                <w:szCs w:val="22"/>
              </w:rPr>
            </w:pPr>
            <w:r w:rsidRPr="00531349">
              <w:rPr>
                <w:rFonts w:cs="Arial"/>
                <w:szCs w:val="22"/>
              </w:rPr>
              <w:t>Telephone:</w:t>
            </w:r>
          </w:p>
        </w:tc>
        <w:tc>
          <w:tcPr>
            <w:tcW w:w="2380" w:type="dxa"/>
            <w:shd w:val="clear" w:color="auto" w:fill="auto"/>
          </w:tcPr>
          <w:p w:rsidR="002B5BAA" w:rsidRPr="00531349" w:rsidRDefault="002B5BAA" w:rsidP="004B3957">
            <w:pPr>
              <w:rPr>
                <w:rFonts w:cs="Arial"/>
                <w:szCs w:val="22"/>
              </w:rPr>
            </w:pPr>
            <w:r w:rsidRPr="00531349">
              <w:rPr>
                <w:rFonts w:cs="Arial"/>
                <w:szCs w:val="22"/>
              </w:rPr>
              <w:t>Date:</w:t>
            </w:r>
          </w:p>
        </w:tc>
      </w:tr>
      <w:tr w:rsidR="002B5BAA" w:rsidRPr="00531349" w:rsidTr="004B3957">
        <w:tc>
          <w:tcPr>
            <w:tcW w:w="5700" w:type="dxa"/>
            <w:shd w:val="clear" w:color="auto" w:fill="auto"/>
          </w:tcPr>
          <w:p w:rsidR="002B5BAA" w:rsidRPr="00531349" w:rsidRDefault="002B5BAA" w:rsidP="004B3957">
            <w:pPr>
              <w:rPr>
                <w:rFonts w:cs="Arial"/>
                <w:szCs w:val="22"/>
              </w:rPr>
            </w:pPr>
            <w:r w:rsidRPr="00531349">
              <w:rPr>
                <w:rFonts w:cs="Arial"/>
                <w:szCs w:val="22"/>
              </w:rPr>
              <w:t>Peter McHugh</w:t>
            </w:r>
          </w:p>
          <w:p w:rsidR="002B5BAA" w:rsidRPr="00531349" w:rsidRDefault="002B5BAA" w:rsidP="004B3957">
            <w:pPr>
              <w:ind w:left="-539" w:firstLine="539"/>
              <w:rPr>
                <w:rFonts w:cs="Arial"/>
                <w:szCs w:val="22"/>
              </w:rPr>
            </w:pPr>
          </w:p>
        </w:tc>
        <w:tc>
          <w:tcPr>
            <w:tcW w:w="1559" w:type="dxa"/>
            <w:shd w:val="clear" w:color="auto" w:fill="auto"/>
          </w:tcPr>
          <w:p w:rsidR="002B5BAA" w:rsidRPr="00531349" w:rsidRDefault="002B5BAA" w:rsidP="004B3957">
            <w:pPr>
              <w:rPr>
                <w:rFonts w:cs="Arial"/>
                <w:szCs w:val="22"/>
              </w:rPr>
            </w:pPr>
            <w:r w:rsidRPr="00531349">
              <w:rPr>
                <w:rFonts w:cs="Arial"/>
                <w:szCs w:val="22"/>
              </w:rPr>
              <w:t>01772 625228</w:t>
            </w:r>
          </w:p>
        </w:tc>
        <w:tc>
          <w:tcPr>
            <w:tcW w:w="2380" w:type="dxa"/>
            <w:shd w:val="clear" w:color="auto" w:fill="auto"/>
          </w:tcPr>
          <w:p w:rsidR="002B5BAA" w:rsidRPr="00531349" w:rsidRDefault="000E7763" w:rsidP="000E7763">
            <w:pPr>
              <w:rPr>
                <w:rFonts w:cs="Arial"/>
                <w:szCs w:val="22"/>
              </w:rPr>
            </w:pPr>
            <w:r>
              <w:rPr>
                <w:rFonts w:cs="Arial"/>
                <w:szCs w:val="22"/>
              </w:rPr>
              <w:t>10</w:t>
            </w:r>
            <w:r w:rsidR="002B5BAA" w:rsidRPr="00531349">
              <w:rPr>
                <w:rFonts w:cs="Arial"/>
                <w:szCs w:val="22"/>
              </w:rPr>
              <w:t>/0</w:t>
            </w:r>
            <w:r>
              <w:rPr>
                <w:rFonts w:cs="Arial"/>
                <w:szCs w:val="22"/>
              </w:rPr>
              <w:t>6</w:t>
            </w:r>
            <w:r w:rsidR="002B5BAA" w:rsidRPr="00531349">
              <w:rPr>
                <w:rFonts w:cs="Arial"/>
                <w:szCs w:val="22"/>
              </w:rPr>
              <w:t>/2019</w:t>
            </w:r>
          </w:p>
        </w:tc>
      </w:tr>
    </w:tbl>
    <w:p w:rsidR="002B5BAA" w:rsidRPr="009725FB" w:rsidRDefault="002B5BAA" w:rsidP="002B5BAA">
      <w:pPr>
        <w:rPr>
          <w:rFonts w:cs="Arial"/>
        </w:rPr>
      </w:pPr>
    </w:p>
    <w:p w:rsidR="0095565F" w:rsidRDefault="0095565F"/>
    <w:sectPr w:rsidR="0095565F" w:rsidSect="002B5BAA">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FE4"/>
    <w:multiLevelType w:val="hybridMultilevel"/>
    <w:tmpl w:val="631227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6AF6AFE"/>
    <w:multiLevelType w:val="hybridMultilevel"/>
    <w:tmpl w:val="243C6396"/>
    <w:lvl w:ilvl="0" w:tplc="0A8A8CB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AA"/>
    <w:rsid w:val="000C6BA1"/>
    <w:rsid w:val="000E7763"/>
    <w:rsid w:val="0010132D"/>
    <w:rsid w:val="002B5BAA"/>
    <w:rsid w:val="004D7CEF"/>
    <w:rsid w:val="0095565F"/>
    <w:rsid w:val="009879A7"/>
    <w:rsid w:val="00A6089E"/>
    <w:rsid w:val="00B400DC"/>
    <w:rsid w:val="00EF18AA"/>
    <w:rsid w:val="00F06F8D"/>
    <w:rsid w:val="00FD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B9907-24EA-4E74-858A-8EB01A46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AA"/>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AA"/>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98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Scambler, Dianne</cp:lastModifiedBy>
  <cp:revision>2</cp:revision>
  <cp:lastPrinted>2019-06-10T10:15:00Z</cp:lastPrinted>
  <dcterms:created xsi:type="dcterms:W3CDTF">2019-06-10T11:29:00Z</dcterms:created>
  <dcterms:modified xsi:type="dcterms:W3CDTF">2019-06-10T11:29:00Z</dcterms:modified>
</cp:coreProperties>
</file>